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053C" w14:textId="77777777" w:rsidR="008A7911" w:rsidRPr="008A7911" w:rsidRDefault="008A7911" w:rsidP="008A7911">
      <w:pPr>
        <w:jc w:val="center"/>
        <w:rPr>
          <w:rFonts w:ascii="ＭＳ ゴシック" w:eastAsia="ＭＳ ゴシック" w:hAnsi="Century" w:cs="ＭＳ ゴシック"/>
          <w:kern w:val="0"/>
          <w:sz w:val="24"/>
          <w:szCs w:val="24"/>
          <w:lang w:val="ja-JP"/>
        </w:rPr>
      </w:pPr>
      <w:r w:rsidRPr="008A7911">
        <w:rPr>
          <w:rFonts w:ascii="ＭＳ ゴシック" w:eastAsia="ＭＳ ゴシック" w:hAnsi="Century" w:cs="ＭＳ ゴシック" w:hint="eastAsia"/>
          <w:kern w:val="0"/>
          <w:sz w:val="24"/>
          <w:szCs w:val="24"/>
          <w:lang w:val="ja-JP"/>
        </w:rPr>
        <w:t>高齢者のICTスキルとヘルスリテラシー</w:t>
      </w:r>
    </w:p>
    <w:p w14:paraId="570AB7D8" w14:textId="77777777" w:rsidR="008A7911" w:rsidRPr="008A7911" w:rsidRDefault="008A7911" w:rsidP="008A7911">
      <w:pPr>
        <w:jc w:val="center"/>
        <w:rPr>
          <w:rFonts w:ascii="Century" w:eastAsia="ＭＳ 明朝" w:hAnsi="Century" w:cs="Times New Roman" w:hint="eastAsia"/>
          <w:szCs w:val="24"/>
        </w:rPr>
      </w:pPr>
    </w:p>
    <w:p w14:paraId="513BCCA2" w14:textId="77777777" w:rsidR="008A7911" w:rsidRPr="008A7911" w:rsidRDefault="008A7911" w:rsidP="008A7911">
      <w:pPr>
        <w:jc w:val="center"/>
        <w:rPr>
          <w:rFonts w:ascii="Century" w:eastAsia="DengXian" w:hAnsi="Century" w:cs="Times New Roman" w:hint="eastAsia"/>
          <w:szCs w:val="24"/>
          <w:vertAlign w:val="superscript"/>
        </w:rPr>
      </w:pPr>
      <w:r w:rsidRPr="008A7911">
        <w:rPr>
          <w:rFonts w:ascii="Century" w:eastAsia="ＭＳ 明朝" w:hAnsi="Century" w:cs="Times New Roman" w:hint="eastAsia"/>
          <w:szCs w:val="24"/>
        </w:rPr>
        <w:t>三輪眞木子</w:t>
      </w:r>
      <w:bookmarkStart w:id="0" w:name="_Hlk19005450"/>
      <w:r w:rsidRPr="008A7911">
        <w:rPr>
          <w:rFonts w:ascii="ＭＳ 明朝" w:eastAsia="ＭＳ 明朝" w:hAnsi="ＭＳ 明朝" w:cs="Times New Roman" w:hint="eastAsia"/>
          <w:szCs w:val="21"/>
          <w:vertAlign w:val="superscript"/>
          <w:lang w:eastAsia="zh-CN"/>
        </w:rPr>
        <w:t>†</w:t>
      </w:r>
      <w:bookmarkEnd w:id="0"/>
      <w:r w:rsidRPr="008A7911">
        <w:rPr>
          <w:rFonts w:ascii="Century" w:eastAsia="ＭＳ 明朝" w:hAnsi="Century" w:cs="Times New Roman" w:hint="eastAsia"/>
          <w:szCs w:val="24"/>
          <w:lang w:eastAsia="zh-CN"/>
        </w:rPr>
        <w:t xml:space="preserve">　</w:t>
      </w:r>
      <w:r w:rsidRPr="008A7911">
        <w:rPr>
          <w:rFonts w:ascii="Century" w:eastAsia="ＭＳ 明朝" w:hAnsi="Century" w:cs="Times New Roman" w:hint="eastAsia"/>
          <w:szCs w:val="24"/>
        </w:rPr>
        <w:t>佐藤正惠</w:t>
      </w:r>
      <w:r w:rsidRPr="008A7911">
        <w:rPr>
          <w:rFonts w:ascii="ＭＳ 明朝" w:eastAsia="ＭＳ 明朝" w:hAnsi="ＭＳ 明朝" w:cs="Times New Roman" w:hint="eastAsia"/>
          <w:szCs w:val="21"/>
          <w:vertAlign w:val="superscript"/>
          <w:lang w:eastAsia="zh-CN"/>
        </w:rPr>
        <w:t>‡</w:t>
      </w:r>
      <w:r w:rsidRPr="008A7911">
        <w:rPr>
          <w:rFonts w:ascii="Century" w:eastAsia="ＭＳ 明朝" w:hAnsi="Century" w:cs="Times New Roman" w:hint="eastAsia"/>
          <w:szCs w:val="24"/>
          <w:lang w:eastAsia="zh-CN"/>
        </w:rPr>
        <w:t xml:space="preserve">　</w:t>
      </w:r>
      <w:r w:rsidRPr="008A7911">
        <w:rPr>
          <w:rFonts w:ascii="Century" w:eastAsia="ＭＳ 明朝" w:hAnsi="Century" w:cs="Times New Roman" w:hint="eastAsia"/>
          <w:szCs w:val="24"/>
        </w:rPr>
        <w:t>山下ユミ</w:t>
      </w:r>
      <w:r w:rsidRPr="008A7911">
        <w:rPr>
          <w:rFonts w:ascii="ＭＳ 明朝" w:eastAsia="ＭＳ 明朝" w:hAnsi="ＭＳ 明朝" w:cs="Times New Roman" w:hint="eastAsia"/>
          <w:szCs w:val="21"/>
          <w:vertAlign w:val="superscript"/>
          <w:lang w:eastAsia="zh-CN"/>
        </w:rPr>
        <w:t>†</w:t>
      </w:r>
      <w:bookmarkStart w:id="1" w:name="_Hlk19005530"/>
      <w:r w:rsidRPr="008A7911">
        <w:rPr>
          <w:rFonts w:ascii="ＭＳ 明朝" w:eastAsia="ＭＳ 明朝" w:hAnsi="ＭＳ 明朝" w:cs="Times New Roman" w:hint="eastAsia"/>
          <w:szCs w:val="21"/>
          <w:vertAlign w:val="superscript"/>
          <w:lang w:eastAsia="zh-CN"/>
        </w:rPr>
        <w:t>‡</w:t>
      </w:r>
      <w:bookmarkEnd w:id="1"/>
      <w:r w:rsidRPr="008A7911">
        <w:rPr>
          <w:rFonts w:ascii="ＭＳ 明朝" w:eastAsia="ＭＳ 明朝" w:hAnsi="ＭＳ 明朝" w:cs="Times New Roman" w:hint="eastAsia"/>
          <w:szCs w:val="21"/>
          <w:vertAlign w:val="superscript"/>
        </w:rPr>
        <w:t xml:space="preserve">　</w:t>
      </w:r>
      <w:r w:rsidRPr="008A7911">
        <w:rPr>
          <w:rFonts w:ascii="ＭＳ 明朝" w:eastAsia="ＭＳ 明朝" w:hAnsi="ＭＳ 明朝" w:cs="Times New Roman" w:hint="eastAsia"/>
          <w:szCs w:val="21"/>
        </w:rPr>
        <w:t>磯部ゆき江</w:t>
      </w:r>
      <w:r w:rsidRPr="008A7911">
        <w:rPr>
          <w:rFonts w:ascii="ＭＳ 明朝" w:eastAsia="ＭＳ 明朝" w:hAnsi="ＭＳ 明朝" w:cs="Times New Roman" w:hint="eastAsia"/>
          <w:szCs w:val="21"/>
          <w:vertAlign w:val="superscript"/>
          <w:lang w:eastAsia="zh-CN"/>
        </w:rPr>
        <w:t>‡‡</w:t>
      </w:r>
      <w:r w:rsidRPr="008A7911">
        <w:rPr>
          <w:rFonts w:ascii="ＭＳ 明朝" w:eastAsia="ＭＳ 明朝" w:hAnsi="ＭＳ 明朝" w:cs="Times New Roman" w:hint="eastAsia"/>
          <w:szCs w:val="21"/>
          <w:vertAlign w:val="superscript"/>
        </w:rPr>
        <w:t xml:space="preserve">　</w:t>
      </w:r>
      <w:r w:rsidRPr="008A7911">
        <w:rPr>
          <w:rFonts w:ascii="ＭＳ 明朝" w:eastAsia="ＭＳ 明朝" w:hAnsi="ＭＳ 明朝" w:cs="Times New Roman" w:hint="eastAsia"/>
          <w:szCs w:val="21"/>
        </w:rPr>
        <w:t>阿部由美子</w:t>
      </w:r>
      <w:r w:rsidRPr="008A7911">
        <w:rPr>
          <w:rFonts w:ascii="ＭＳ 明朝" w:eastAsia="ＭＳ 明朝" w:hAnsi="ＭＳ 明朝" w:cs="Times New Roman" w:hint="eastAsia"/>
          <w:szCs w:val="21"/>
          <w:vertAlign w:val="superscript"/>
          <w:lang w:eastAsia="zh-CN"/>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114"/>
      </w:tblGrid>
      <w:tr w:rsidR="008A7911" w:rsidRPr="008A7911" w14:paraId="30F5B5C9" w14:textId="77777777" w:rsidTr="000C5A7F">
        <w:tc>
          <w:tcPr>
            <w:tcW w:w="4094" w:type="dxa"/>
            <w:tcBorders>
              <w:top w:val="nil"/>
              <w:left w:val="nil"/>
              <w:bottom w:val="nil"/>
              <w:right w:val="nil"/>
            </w:tcBorders>
            <w:shd w:val="clear" w:color="auto" w:fill="auto"/>
          </w:tcPr>
          <w:p w14:paraId="7E2643A8" w14:textId="77777777" w:rsidR="008A7911" w:rsidRPr="008A7911" w:rsidRDefault="008A7911" w:rsidP="008A7911">
            <w:pPr>
              <w:snapToGrid w:val="0"/>
              <w:jc w:val="center"/>
              <w:rPr>
                <w:rFonts w:ascii="ＭＳ 明朝" w:eastAsia="ＭＳ 明朝" w:hAnsi="ＭＳ 明朝" w:cs="Times New Roman" w:hint="eastAsia"/>
                <w:sz w:val="20"/>
                <w:szCs w:val="20"/>
                <w:lang w:eastAsia="zh-CN"/>
              </w:rPr>
            </w:pPr>
            <w:r w:rsidRPr="008A7911">
              <w:rPr>
                <w:rFonts w:ascii="ＭＳ 明朝" w:eastAsia="ＭＳ 明朝" w:hAnsi="ＭＳ 明朝" w:cs="Times New Roman" w:hint="eastAsia"/>
                <w:sz w:val="20"/>
                <w:szCs w:val="20"/>
                <w:lang w:eastAsia="zh-CN"/>
              </w:rPr>
              <w:t>†</w:t>
            </w:r>
            <w:r w:rsidRPr="008A7911">
              <w:rPr>
                <w:rFonts w:ascii="ＭＳ 明朝" w:eastAsia="ＭＳ 明朝" w:hAnsi="ＭＳ 明朝" w:cs="Times New Roman" w:hint="eastAsia"/>
                <w:sz w:val="20"/>
                <w:szCs w:val="20"/>
              </w:rPr>
              <w:t>放送大学</w:t>
            </w:r>
          </w:p>
          <w:p w14:paraId="1CFE77F3" w14:textId="77777777" w:rsidR="008A7911" w:rsidRPr="008A7911" w:rsidRDefault="008A7911" w:rsidP="008A7911">
            <w:pPr>
              <w:snapToGrid w:val="0"/>
              <w:jc w:val="center"/>
              <w:rPr>
                <w:rFonts w:ascii="Century" w:eastAsia="ＭＳ 明朝" w:hAnsi="Century" w:cs="Times New Roman" w:hint="eastAsia"/>
                <w:szCs w:val="24"/>
                <w:lang w:eastAsia="zh-CN"/>
              </w:rPr>
            </w:pPr>
            <w:r w:rsidRPr="008A7911">
              <w:rPr>
                <w:rFonts w:ascii="Arial" w:eastAsia="ＭＳ 明朝" w:hAnsi="Arial" w:cs="Arial" w:hint="eastAsia"/>
                <w:sz w:val="20"/>
                <w:szCs w:val="20"/>
              </w:rPr>
              <w:t>m</w:t>
            </w:r>
            <w:r w:rsidRPr="008A7911">
              <w:rPr>
                <w:rFonts w:ascii="Arial" w:eastAsia="ＭＳ 明朝" w:hAnsi="Arial" w:cs="Arial"/>
                <w:sz w:val="20"/>
                <w:szCs w:val="20"/>
              </w:rPr>
              <w:t>iwamaki</w:t>
            </w:r>
            <w:r w:rsidRPr="008A7911">
              <w:rPr>
                <w:rFonts w:ascii="Arial" w:eastAsia="ＭＳ 明朝" w:hAnsi="Arial" w:cs="Arial"/>
                <w:sz w:val="20"/>
                <w:szCs w:val="20"/>
                <w:lang w:eastAsia="zh-CN"/>
              </w:rPr>
              <w:t>@ouj</w:t>
            </w:r>
            <w:r w:rsidRPr="008A7911">
              <w:rPr>
                <w:rFonts w:ascii="Arial" w:eastAsia="ＭＳ 明朝" w:hAnsi="Arial" w:cs="Arial" w:hint="eastAsia"/>
                <w:sz w:val="20"/>
                <w:szCs w:val="20"/>
              </w:rPr>
              <w:t>.</w:t>
            </w:r>
            <w:r w:rsidRPr="008A7911">
              <w:rPr>
                <w:rFonts w:ascii="Arial" w:eastAsia="ＭＳ 明朝" w:hAnsi="Arial" w:cs="Arial"/>
                <w:sz w:val="20"/>
                <w:szCs w:val="20"/>
                <w:lang w:eastAsia="zh-CN"/>
              </w:rPr>
              <w:t>ac.jp</w:t>
            </w:r>
          </w:p>
        </w:tc>
        <w:tc>
          <w:tcPr>
            <w:tcW w:w="4114" w:type="dxa"/>
            <w:tcBorders>
              <w:top w:val="nil"/>
              <w:left w:val="nil"/>
              <w:bottom w:val="nil"/>
              <w:right w:val="nil"/>
            </w:tcBorders>
            <w:shd w:val="clear" w:color="auto" w:fill="auto"/>
          </w:tcPr>
          <w:p w14:paraId="694C58C0" w14:textId="77777777" w:rsidR="008A7911" w:rsidRPr="008A7911" w:rsidRDefault="008A7911" w:rsidP="008A7911">
            <w:pPr>
              <w:spacing w:line="360" w:lineRule="auto"/>
              <w:jc w:val="center"/>
              <w:rPr>
                <w:rFonts w:ascii="ＭＳ 明朝" w:eastAsia="DengXian" w:hAnsi="ＭＳ 明朝" w:cs="Times New Roman" w:hint="eastAsia"/>
                <w:sz w:val="20"/>
                <w:szCs w:val="20"/>
              </w:rPr>
            </w:pPr>
            <w:r w:rsidRPr="008A7911">
              <w:rPr>
                <w:rFonts w:ascii="ＭＳ 明朝" w:eastAsia="ＭＳ 明朝" w:hAnsi="ＭＳ 明朝" w:cs="Times New Roman" w:hint="eastAsia"/>
                <w:sz w:val="20"/>
                <w:szCs w:val="20"/>
                <w:lang w:eastAsia="zh-CN"/>
              </w:rPr>
              <w:t>‡</w:t>
            </w:r>
            <w:r w:rsidRPr="008A7911">
              <w:rPr>
                <w:rFonts w:ascii="ＭＳ 明朝" w:eastAsia="ＭＳ 明朝" w:hAnsi="ＭＳ 明朝" w:cs="Times New Roman" w:hint="eastAsia"/>
                <w:sz w:val="20"/>
                <w:szCs w:val="20"/>
              </w:rPr>
              <w:t>千葉県済生会習志野病院</w:t>
            </w:r>
          </w:p>
        </w:tc>
      </w:tr>
      <w:tr w:rsidR="008A7911" w:rsidRPr="008A7911" w14:paraId="5FFE6B43" w14:textId="77777777" w:rsidTr="000C5A7F">
        <w:tc>
          <w:tcPr>
            <w:tcW w:w="4094" w:type="dxa"/>
            <w:tcBorders>
              <w:top w:val="nil"/>
              <w:left w:val="nil"/>
              <w:bottom w:val="nil"/>
              <w:right w:val="nil"/>
            </w:tcBorders>
            <w:shd w:val="clear" w:color="auto" w:fill="auto"/>
            <w:vAlign w:val="center"/>
          </w:tcPr>
          <w:p w14:paraId="5D4BB968" w14:textId="77777777" w:rsidR="008A7911" w:rsidRPr="008A7911" w:rsidRDefault="008A7911" w:rsidP="008A7911">
            <w:pPr>
              <w:snapToGrid w:val="0"/>
              <w:jc w:val="center"/>
              <w:rPr>
                <w:rFonts w:ascii="ＭＳ 明朝" w:eastAsia="ＭＳ 明朝" w:hAnsi="ＭＳ 明朝" w:cs="Times New Roman" w:hint="eastAsia"/>
                <w:sz w:val="20"/>
                <w:szCs w:val="20"/>
                <w:lang w:eastAsia="zh-CN"/>
              </w:rPr>
            </w:pPr>
            <w:r w:rsidRPr="008A7911">
              <w:rPr>
                <w:rFonts w:ascii="ＭＳ 明朝" w:eastAsia="ＭＳ 明朝" w:hAnsi="ＭＳ 明朝" w:cs="Times New Roman" w:hint="eastAsia"/>
                <w:sz w:val="20"/>
                <w:szCs w:val="20"/>
              </w:rPr>
              <w:t>†‡京都府立図書館</w:t>
            </w:r>
          </w:p>
        </w:tc>
        <w:tc>
          <w:tcPr>
            <w:tcW w:w="4114" w:type="dxa"/>
            <w:tcBorders>
              <w:top w:val="nil"/>
              <w:left w:val="nil"/>
              <w:bottom w:val="nil"/>
              <w:right w:val="nil"/>
            </w:tcBorders>
            <w:shd w:val="clear" w:color="auto" w:fill="auto"/>
            <w:vAlign w:val="center"/>
          </w:tcPr>
          <w:p w14:paraId="3D14BF5F" w14:textId="77777777" w:rsidR="008A7911" w:rsidRPr="008A7911" w:rsidRDefault="008A7911" w:rsidP="008A7911">
            <w:pPr>
              <w:spacing w:line="360" w:lineRule="auto"/>
              <w:jc w:val="center"/>
              <w:rPr>
                <w:rFonts w:ascii="ＭＳ 明朝" w:eastAsia="ＭＳ 明朝" w:hAnsi="ＭＳ 明朝" w:cs="Times New Roman" w:hint="eastAsia"/>
                <w:szCs w:val="21"/>
              </w:rPr>
            </w:pPr>
            <w:r w:rsidRPr="008A7911">
              <w:rPr>
                <w:rFonts w:ascii="ＭＳ 明朝" w:eastAsia="ＭＳ 明朝" w:hAnsi="ＭＳ 明朝" w:cs="Times New Roman" w:hint="eastAsia"/>
                <w:szCs w:val="21"/>
              </w:rPr>
              <w:t>‡‡二松学舎大学</w:t>
            </w:r>
          </w:p>
        </w:tc>
      </w:tr>
    </w:tbl>
    <w:p w14:paraId="3E65DBAE" w14:textId="77777777" w:rsidR="008A7911" w:rsidRPr="008A7911" w:rsidRDefault="008A7911" w:rsidP="008A7911">
      <w:pPr>
        <w:spacing w:beforeLines="50" w:before="145"/>
        <w:jc w:val="center"/>
        <w:rPr>
          <w:rFonts w:ascii="Century" w:eastAsia="ＭＳ 明朝" w:hAnsi="Century" w:cs="Times New Roman" w:hint="eastAsia"/>
          <w:szCs w:val="24"/>
        </w:rPr>
      </w:pPr>
      <w:r w:rsidRPr="008A7911">
        <w:rPr>
          <w:rFonts w:ascii="Century" w:eastAsia="ＭＳ 明朝" w:hAnsi="Century" w:cs="Times New Roman" w:hint="eastAsia"/>
          <w:szCs w:val="24"/>
          <w:lang w:eastAsia="zh-CN"/>
        </w:rPr>
        <w:t>抄録</w:t>
      </w:r>
    </w:p>
    <w:p w14:paraId="64A98317" w14:textId="77777777" w:rsidR="008A7911" w:rsidRPr="008A7911" w:rsidRDefault="008A7911" w:rsidP="008A7911">
      <w:pPr>
        <w:snapToGrid w:val="0"/>
        <w:spacing w:line="240" w:lineRule="atLeast"/>
        <w:ind w:leftChars="200" w:left="453" w:rightChars="200" w:right="453"/>
        <w:rPr>
          <w:rFonts w:ascii="Century" w:eastAsia="ＭＳ 明朝" w:hAnsi="Century" w:cs="Times New Roman" w:hint="eastAsia"/>
          <w:szCs w:val="24"/>
        </w:rPr>
      </w:pPr>
      <w:r w:rsidRPr="008A7911">
        <w:rPr>
          <w:rFonts w:ascii="Century" w:eastAsia="ＭＳ 明朝" w:hAnsi="Century" w:cs="Times New Roman" w:hint="eastAsia"/>
          <w:sz w:val="20"/>
          <w:szCs w:val="20"/>
        </w:rPr>
        <w:t>年齢によるデジタルデバイドがあれば、高齢者は</w:t>
      </w:r>
      <w:r w:rsidRPr="008A7911">
        <w:rPr>
          <w:rFonts w:ascii="Century" w:eastAsia="ＭＳ 明朝" w:hAnsi="Century" w:cs="Times New Roman" w:hint="eastAsia"/>
          <w:sz w:val="20"/>
          <w:szCs w:val="20"/>
        </w:rPr>
        <w:t>Web</w:t>
      </w:r>
      <w:r w:rsidRPr="008A7911">
        <w:rPr>
          <w:rFonts w:ascii="Century" w:eastAsia="ＭＳ 明朝" w:hAnsi="Century" w:cs="Times New Roman" w:hint="eastAsia"/>
          <w:sz w:val="20"/>
          <w:szCs w:val="20"/>
        </w:rPr>
        <w:t>上の健康医療情報へのアクセス機会が制約されるため、若年層と比較してヘルスリテラシーレベルが低い可能性がある。そこで</w:t>
      </w:r>
      <w:bookmarkStart w:id="2" w:name="_Hlk66960750"/>
      <w:r w:rsidRPr="008A7911">
        <w:rPr>
          <w:rFonts w:ascii="Century" w:eastAsia="ＭＳ 明朝" w:hAnsi="Century" w:cs="Times New Roman" w:hint="eastAsia"/>
          <w:sz w:val="20"/>
          <w:szCs w:val="20"/>
        </w:rPr>
        <w:t>、</w:t>
      </w:r>
      <w:bookmarkStart w:id="3" w:name="_Hlk66959493"/>
      <w:r w:rsidRPr="008A7911">
        <w:rPr>
          <w:rFonts w:ascii="Century" w:eastAsia="ＭＳ 明朝" w:hAnsi="Century" w:cs="Times New Roman" w:hint="eastAsia"/>
          <w:sz w:val="20"/>
          <w:szCs w:val="20"/>
        </w:rPr>
        <w:t>高齢者の</w:t>
      </w:r>
      <w:r w:rsidRPr="008A7911">
        <w:rPr>
          <w:rFonts w:ascii="Century" w:eastAsia="ＭＳ 明朝" w:hAnsi="Century" w:cs="Times New Roman" w:hint="eastAsia"/>
          <w:sz w:val="20"/>
          <w:szCs w:val="20"/>
        </w:rPr>
        <w:t>ICT</w:t>
      </w:r>
      <w:r w:rsidRPr="008A7911">
        <w:rPr>
          <w:rFonts w:ascii="Century" w:eastAsia="ＭＳ 明朝" w:hAnsi="Century" w:cs="Times New Roman" w:hint="eastAsia"/>
          <w:sz w:val="20"/>
          <w:szCs w:val="20"/>
        </w:rPr>
        <w:t>スキルとヘルスリテラシーの関係を明らかにするために、①</w:t>
      </w:r>
      <w:r w:rsidRPr="008A7911">
        <w:rPr>
          <w:rFonts w:ascii="Century" w:eastAsia="ＭＳ 明朝" w:hAnsi="Century" w:cs="Times New Roman" w:hint="eastAsia"/>
          <w:sz w:val="20"/>
          <w:szCs w:val="20"/>
        </w:rPr>
        <w:t>ICT</w:t>
      </w:r>
      <w:r w:rsidRPr="008A7911">
        <w:rPr>
          <w:rFonts w:ascii="Century" w:eastAsia="ＭＳ 明朝" w:hAnsi="Century" w:cs="Times New Roman" w:hint="eastAsia"/>
          <w:sz w:val="20"/>
          <w:szCs w:val="20"/>
        </w:rPr>
        <w:t>スキルとヘルスリテラシーレベルにはどんな関係があるか、②高齢者の間に年齢・性別によるヘルスリテラシーレベルの違いはあるか、③ヘルスリテラシーレベルと生活習慣に相関があるか、</w:t>
      </w:r>
      <w:bookmarkEnd w:id="2"/>
      <w:r w:rsidRPr="008A7911">
        <w:rPr>
          <w:rFonts w:ascii="Century" w:eastAsia="ＭＳ 明朝" w:hAnsi="Century" w:cs="Times New Roman" w:hint="eastAsia"/>
          <w:sz w:val="20"/>
          <w:szCs w:val="20"/>
        </w:rPr>
        <w:t>の３つのリサーチクエスチョンに基づき、高齢者を対象にアンケート調査を実施した。</w:t>
      </w:r>
      <w:bookmarkEnd w:id="3"/>
    </w:p>
    <w:p w14:paraId="5617043D" w14:textId="77777777" w:rsidR="008A7911" w:rsidRPr="008A7911" w:rsidRDefault="008A7911" w:rsidP="008A7911">
      <w:pPr>
        <w:rPr>
          <w:rFonts w:ascii="Century" w:eastAsia="ＭＳ 明朝" w:hAnsi="Century" w:cs="Times New Roman" w:hint="eastAsia"/>
          <w:szCs w:val="24"/>
        </w:rPr>
      </w:pPr>
    </w:p>
    <w:p w14:paraId="4C0A6DCE" w14:textId="77777777" w:rsidR="008A7911" w:rsidRPr="008A7911" w:rsidRDefault="008A7911" w:rsidP="008A7911">
      <w:pPr>
        <w:rPr>
          <w:rFonts w:ascii="Century" w:eastAsia="ＭＳ 明朝" w:hAnsi="Century" w:cs="Times New Roman"/>
          <w:szCs w:val="24"/>
        </w:rPr>
        <w:sectPr w:rsidR="008A7911" w:rsidRPr="008A7911" w:rsidSect="008A7911">
          <w:pgSz w:w="11906" w:h="16838" w:code="9"/>
          <w:pgMar w:top="1418" w:right="1418" w:bottom="1701" w:left="1418" w:header="851" w:footer="992" w:gutter="0"/>
          <w:cols w:space="420"/>
          <w:docGrid w:type="linesAndChars" w:linePitch="291" w:charSpace="3430"/>
        </w:sectPr>
      </w:pPr>
    </w:p>
    <w:p w14:paraId="472342EA" w14:textId="77777777" w:rsidR="008A7911" w:rsidRPr="008A7911" w:rsidRDefault="008A7911" w:rsidP="008A7911">
      <w:pPr>
        <w:spacing w:afterLines="50" w:after="152"/>
        <w:ind w:left="360" w:hanging="360"/>
        <w:outlineLvl w:val="0"/>
        <w:rPr>
          <w:rFonts w:ascii="ＭＳ ゴシック" w:eastAsia="ＭＳ ゴシック" w:hAnsi="ＭＳ ゴシック" w:cs="Times New Roman"/>
          <w:sz w:val="22"/>
        </w:rPr>
      </w:pPr>
      <w:r w:rsidRPr="008A7911">
        <w:rPr>
          <w:rFonts w:ascii="ＭＳ ゴシック" w:eastAsia="ＭＳ ゴシック" w:hAnsi="ＭＳ ゴシック" w:cs="Times New Roman" w:hint="eastAsia"/>
          <w:sz w:val="22"/>
        </w:rPr>
        <w:t>はじめに</w:t>
      </w:r>
    </w:p>
    <w:p w14:paraId="2ECAE500" w14:textId="77777777" w:rsidR="008A7911" w:rsidRPr="008A7911" w:rsidRDefault="008A7911" w:rsidP="008A7911">
      <w:pPr>
        <w:ind w:firstLineChars="100" w:firstLine="197"/>
        <w:rPr>
          <w:rFonts w:ascii="Century" w:eastAsia="ＭＳ 明朝" w:hAnsi="Century" w:cs="Times New Roman"/>
          <w:szCs w:val="24"/>
        </w:rPr>
      </w:pPr>
      <w:r w:rsidRPr="008A7911">
        <w:rPr>
          <w:rFonts w:ascii="Century" w:eastAsia="ＭＳ 明朝" w:hAnsi="Century" w:cs="Times New Roman" w:hint="eastAsia"/>
          <w:szCs w:val="24"/>
        </w:rPr>
        <w:t>高齢化が進む日本では、高齢者層の健康管理が重要課題となっており、健康寿命の延長方策が求められている。最新の医療情報の多くはインターネット上で提供されており、病気の治療に関する科学的根拠のある情報を獲得するには、インターネット上の医療情報を検索し評価できるヘルスリテラシーのスキルが求められている。しかしながら、</w:t>
      </w:r>
      <w:r w:rsidRPr="008A7911">
        <w:rPr>
          <w:rFonts w:ascii="Century" w:eastAsia="ＭＳ 明朝" w:hAnsi="Century" w:cs="Times New Roman" w:hint="eastAsia"/>
          <w:szCs w:val="24"/>
        </w:rPr>
        <w:t>65</w:t>
      </w:r>
      <w:r w:rsidRPr="008A7911">
        <w:rPr>
          <w:rFonts w:ascii="Century" w:eastAsia="ＭＳ 明朝" w:hAnsi="Century" w:cs="Times New Roman" w:hint="eastAsia"/>
          <w:szCs w:val="24"/>
        </w:rPr>
        <w:t>歳以上の高齢者は若年層と比較して病気になる確率が高いにもかかわらず、年齢によるデジタルデバイドゆえにインターネット上の医療情報へのアクセスが制限されている可能性がある。そこで、高齢者の</w:t>
      </w:r>
      <w:r w:rsidRPr="008A7911">
        <w:rPr>
          <w:rFonts w:ascii="Century" w:eastAsia="ＭＳ 明朝" w:hAnsi="Century" w:cs="Times New Roman" w:hint="eastAsia"/>
          <w:szCs w:val="24"/>
        </w:rPr>
        <w:t>ICT</w:t>
      </w:r>
      <w:r w:rsidRPr="008A7911">
        <w:rPr>
          <w:rFonts w:ascii="Century" w:eastAsia="ＭＳ 明朝" w:hAnsi="Century" w:cs="Times New Roman" w:hint="eastAsia"/>
          <w:szCs w:val="24"/>
        </w:rPr>
        <w:t>スキルとヘルスリテラシーの関係を昭兄するために、①</w:t>
      </w:r>
      <w:r w:rsidRPr="008A7911">
        <w:rPr>
          <w:rFonts w:ascii="Century" w:eastAsia="ＭＳ 明朝" w:hAnsi="Century" w:cs="Times New Roman" w:hint="eastAsia"/>
          <w:szCs w:val="24"/>
        </w:rPr>
        <w:t>ICT</w:t>
      </w:r>
      <w:r w:rsidRPr="008A7911">
        <w:rPr>
          <w:rFonts w:ascii="Century" w:eastAsia="ＭＳ 明朝" w:hAnsi="Century" w:cs="Times New Roman" w:hint="eastAsia"/>
          <w:szCs w:val="24"/>
        </w:rPr>
        <w:t>スキルとヘルスリテラシーレベルにはどんな関係があるか、②高齢者の間に年齢・性別によるヘルスリテラシーレベルの違いはあるか、③ヘルスリテラシーレベルと生活習慣に相関があるか、の３つのリサーチクエスチョンに基づき実施した、高齢者を対象にアンケート調査結果を報告する。</w:t>
      </w:r>
    </w:p>
    <w:p w14:paraId="38BFEA3F" w14:textId="77777777" w:rsidR="008A7911" w:rsidRPr="008A7911" w:rsidRDefault="008A7911" w:rsidP="008A7911">
      <w:pPr>
        <w:ind w:firstLineChars="100" w:firstLine="197"/>
        <w:rPr>
          <w:rFonts w:ascii="Century" w:eastAsia="ＭＳ 明朝" w:hAnsi="Century" w:cs="Times New Roman" w:hint="eastAsia"/>
          <w:szCs w:val="24"/>
        </w:rPr>
      </w:pPr>
    </w:p>
    <w:p w14:paraId="358A4409" w14:textId="77777777" w:rsidR="008A7911" w:rsidRPr="008A7911" w:rsidRDefault="008A7911" w:rsidP="008A7911">
      <w:pPr>
        <w:spacing w:afterLines="50" w:after="152"/>
        <w:ind w:left="360" w:hanging="360"/>
        <w:outlineLvl w:val="0"/>
        <w:rPr>
          <w:rFonts w:ascii="ＭＳ ゴシック" w:eastAsia="ＭＳ ゴシック" w:hAnsi="ＭＳ ゴシック" w:cs="Times New Roman"/>
          <w:sz w:val="22"/>
        </w:rPr>
      </w:pPr>
      <w:r w:rsidRPr="008A7911">
        <w:rPr>
          <w:rFonts w:ascii="ＭＳ ゴシック" w:eastAsia="ＭＳ ゴシック" w:hAnsi="ＭＳ ゴシック" w:cs="Times New Roman" w:hint="eastAsia"/>
          <w:sz w:val="22"/>
        </w:rPr>
        <w:t>先行研究</w:t>
      </w:r>
    </w:p>
    <w:p w14:paraId="1460DC3F" w14:textId="77777777" w:rsidR="008A7911" w:rsidRPr="008A7911" w:rsidRDefault="008A7911" w:rsidP="008A7911">
      <w:pPr>
        <w:ind w:firstLineChars="100" w:firstLine="197"/>
        <w:rPr>
          <w:rFonts w:ascii="Century" w:eastAsia="ＭＳ 明朝" w:hAnsi="Century" w:cs="Times New Roman"/>
          <w:szCs w:val="24"/>
        </w:rPr>
      </w:pPr>
      <w:r w:rsidRPr="008A7911">
        <w:rPr>
          <w:rFonts w:ascii="Century" w:eastAsia="ＭＳ 明朝" w:hAnsi="Century" w:cs="Times New Roman" w:hint="eastAsia"/>
          <w:szCs w:val="24"/>
        </w:rPr>
        <w:t>本研究を構成する主要概念は、ヘルスリテラシー、デジタルデバイド、および健康寿命である。以下では、これら</w:t>
      </w:r>
      <w:r w:rsidRPr="008A7911">
        <w:rPr>
          <w:rFonts w:ascii="Century" w:eastAsia="ＭＳ 明朝" w:hAnsi="Century" w:cs="Times New Roman" w:hint="eastAsia"/>
          <w:szCs w:val="24"/>
        </w:rPr>
        <w:t>3</w:t>
      </w:r>
      <w:r w:rsidRPr="008A7911">
        <w:rPr>
          <w:rFonts w:ascii="Century" w:eastAsia="ＭＳ 明朝" w:hAnsi="Century" w:cs="Times New Roman" w:hint="eastAsia"/>
          <w:szCs w:val="24"/>
        </w:rPr>
        <w:t>つの概念に関する先行研究レビューの結果基づく定説を述べる。</w:t>
      </w:r>
    </w:p>
    <w:p w14:paraId="62EE2198" w14:textId="77777777" w:rsidR="008A7911" w:rsidRPr="008A7911" w:rsidRDefault="008A7911" w:rsidP="008A7911">
      <w:pPr>
        <w:ind w:firstLineChars="100" w:firstLine="197"/>
        <w:rPr>
          <w:rFonts w:ascii="Century" w:eastAsia="ＭＳ 明朝" w:hAnsi="Century" w:cs="Times New Roman" w:hint="eastAsia"/>
          <w:szCs w:val="24"/>
        </w:rPr>
      </w:pPr>
    </w:p>
    <w:p w14:paraId="648BB3B6"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2.1</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高齢者のヘルスリテラシー</w:t>
      </w:r>
    </w:p>
    <w:p w14:paraId="5E7A31BF"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ヘルスリテラシーは。「健康情報を入手し、理解し、評価し、活用するための知識、意欲、能力であり、それによって日常生活におけるヘルスケア、疾病予防、ヘルスプロモーションについて判断し意思決定をして、障害を通じて生活の質を維持・向上させることができるもの」と定義されている</w:t>
      </w:r>
      <w:r w:rsidRPr="008A7911">
        <w:rPr>
          <w:rFonts w:ascii="Century" w:eastAsia="ＭＳ 明朝" w:hAnsi="Century" w:cs="Times New Roman" w:hint="eastAsia"/>
          <w:szCs w:val="24"/>
          <w:vertAlign w:val="superscript"/>
        </w:rPr>
        <w:t>1)</w:t>
      </w:r>
      <w:r w:rsidRPr="008A7911">
        <w:rPr>
          <w:rFonts w:ascii="Century" w:eastAsia="ＭＳ 明朝" w:hAnsi="Century" w:cs="Times New Roman" w:hint="eastAsia"/>
          <w:szCs w:val="24"/>
        </w:rPr>
        <w:t>。近年、日本でも、治療における患者の積極的な関与が推奨されており、その実現には患者が自分の病気に関する知識を取得・評価し治療に関する意思決定に参加することが期待されている。したがって、高齢者を含む全ての患者、ひいては全ての市民にヘルスリテラシーが求められている。</w:t>
      </w:r>
    </w:p>
    <w:p w14:paraId="10D3440E"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自己申告方式のヘルスリテラシー評価ツールが開発され、先行研究で使用されている。一般市民を対象に開発されたヘルスリテラシー評価ツールである</w:t>
      </w:r>
      <w:r w:rsidRPr="008A7911">
        <w:rPr>
          <w:rFonts w:ascii="Century" w:eastAsia="ＭＳ 明朝" w:hAnsi="Century" w:cs="Times New Roman" w:hint="eastAsia"/>
          <w:szCs w:val="24"/>
        </w:rPr>
        <w:t>C</w:t>
      </w:r>
      <w:r w:rsidRPr="008A7911">
        <w:rPr>
          <w:rFonts w:ascii="Century" w:eastAsia="ＭＳ 明朝" w:hAnsi="Century" w:cs="Times New Roman"/>
          <w:szCs w:val="24"/>
        </w:rPr>
        <w:t>ommunication and Critical Health Literacy (</w:t>
      </w:r>
      <w:bookmarkStart w:id="4" w:name="_Hlk66961413"/>
      <w:r w:rsidRPr="008A7911">
        <w:rPr>
          <w:rFonts w:ascii="Century" w:eastAsia="ＭＳ 明朝" w:hAnsi="Century" w:cs="Times New Roman"/>
          <w:szCs w:val="24"/>
        </w:rPr>
        <w:t>CCHL</w:t>
      </w:r>
      <w:bookmarkEnd w:id="4"/>
      <w:r w:rsidRPr="008A7911">
        <w:rPr>
          <w:rFonts w:ascii="Century" w:eastAsia="ＭＳ 明朝" w:hAnsi="Century" w:cs="Times New Roman"/>
          <w:szCs w:val="24"/>
        </w:rPr>
        <w:t>)</w:t>
      </w:r>
      <w:r w:rsidRPr="008A7911">
        <w:rPr>
          <w:rFonts w:ascii="Century" w:eastAsia="ＭＳ 明朝" w:hAnsi="Century" w:cs="Times New Roman" w:hint="eastAsia"/>
          <w:szCs w:val="24"/>
        </w:rPr>
        <w:t>尺度を用いた研究では、ヘルスリテラシーが高い人ほどより健康的な生活習慣をもち、自覚症状が有意に少なかった</w:t>
      </w:r>
      <w:r w:rsidRPr="008A7911">
        <w:rPr>
          <w:rFonts w:ascii="Century" w:eastAsia="ＭＳ 明朝" w:hAnsi="Century" w:cs="Times New Roman" w:hint="eastAsia"/>
          <w:szCs w:val="24"/>
          <w:vertAlign w:val="superscript"/>
        </w:rPr>
        <w:t>2)</w:t>
      </w:r>
      <w:r w:rsidRPr="008A7911">
        <w:rPr>
          <w:rFonts w:ascii="Century" w:eastAsia="ＭＳ 明朝" w:hAnsi="Century" w:cs="Times New Roman" w:hint="eastAsia"/>
          <w:szCs w:val="24"/>
        </w:rPr>
        <w:t>。ヨーロッパで開発されたヘルスリテラシー評価尺度</w:t>
      </w:r>
      <w:r w:rsidRPr="008A7911">
        <w:rPr>
          <w:rFonts w:ascii="Century" w:eastAsia="ＭＳ 明朝" w:hAnsi="Century" w:cs="Times New Roman" w:hint="eastAsia"/>
          <w:szCs w:val="24"/>
        </w:rPr>
        <w:t>HLS-EU-Q47</w:t>
      </w:r>
      <w:r w:rsidRPr="008A7911">
        <w:rPr>
          <w:rFonts w:ascii="Century" w:eastAsia="ＭＳ 明朝" w:hAnsi="Century" w:cs="Times New Roman" w:hint="eastAsia"/>
          <w:szCs w:val="24"/>
        </w:rPr>
        <w:t>を用いた</w:t>
      </w:r>
      <w:r w:rsidRPr="008A7911">
        <w:rPr>
          <w:rFonts w:ascii="Century" w:eastAsia="ＭＳ 明朝" w:hAnsi="Century" w:cs="Times New Roman" w:hint="eastAsia"/>
          <w:szCs w:val="24"/>
        </w:rPr>
        <w:t>20</w:t>
      </w:r>
      <w:r w:rsidRPr="008A7911">
        <w:rPr>
          <w:rFonts w:ascii="Century" w:eastAsia="ＭＳ 明朝" w:hAnsi="Century" w:cs="Times New Roman" w:hint="eastAsia"/>
          <w:szCs w:val="24"/>
        </w:rPr>
        <w:t>歳～</w:t>
      </w:r>
      <w:r w:rsidRPr="008A7911">
        <w:rPr>
          <w:rFonts w:ascii="Century" w:eastAsia="ＭＳ 明朝" w:hAnsi="Century" w:cs="Times New Roman" w:hint="eastAsia"/>
          <w:szCs w:val="24"/>
        </w:rPr>
        <w:t>69</w:t>
      </w:r>
      <w:r w:rsidRPr="008A7911">
        <w:rPr>
          <w:rFonts w:ascii="Century" w:eastAsia="ＭＳ 明朝" w:hAnsi="Century" w:cs="Times New Roman" w:hint="eastAsia"/>
          <w:szCs w:val="24"/>
        </w:rPr>
        <w:t>歳の日本人を対象とする</w:t>
      </w:r>
      <w:r w:rsidRPr="008A7911">
        <w:rPr>
          <w:rFonts w:ascii="Century" w:eastAsia="ＭＳ 明朝" w:hAnsi="Century" w:cs="Times New Roman" w:hint="eastAsia"/>
          <w:szCs w:val="24"/>
        </w:rPr>
        <w:t>Web</w:t>
      </w:r>
      <w:r w:rsidRPr="008A7911">
        <w:rPr>
          <w:rFonts w:ascii="Century" w:eastAsia="ＭＳ 明朝" w:hAnsi="Century" w:cs="Times New Roman" w:hint="eastAsia"/>
          <w:szCs w:val="24"/>
        </w:rPr>
        <w:t>サーベイの結果によると、ヨーロッパ各国と比較して日本人のヘルスリテラシーは低く、年齢とヘルスリテラシーの間には正の相関がみられた</w:t>
      </w:r>
      <w:r w:rsidRPr="008A7911">
        <w:rPr>
          <w:rFonts w:ascii="Century" w:eastAsia="ＭＳ 明朝" w:hAnsi="Century" w:cs="Times New Roman" w:hint="eastAsia"/>
          <w:szCs w:val="24"/>
          <w:vertAlign w:val="superscript"/>
        </w:rPr>
        <w:t>3)</w:t>
      </w:r>
      <w:r w:rsidRPr="008A7911">
        <w:rPr>
          <w:rFonts w:ascii="Century" w:eastAsia="ＭＳ 明朝" w:hAnsi="Century" w:cs="Times New Roman" w:hint="eastAsia"/>
          <w:szCs w:val="24"/>
        </w:rPr>
        <w:t>。他方、高齢者による地域医療サービスの利用に関する日本の調査結果によれば、前期高齢者は地域医療サービス利用を主体的に考え積極的に行動する傾向があるのに対して、後期高齢者は医療に関する意思決定では専門職</w:t>
      </w:r>
      <w:r w:rsidRPr="008A7911">
        <w:rPr>
          <w:rFonts w:ascii="Century" w:eastAsia="ＭＳ 明朝" w:hAnsi="Century" w:cs="Times New Roman" w:hint="eastAsia"/>
          <w:szCs w:val="24"/>
        </w:rPr>
        <w:lastRenderedPageBreak/>
        <w:t>や公的機関の指示に従い判断を任せる傾向がみられる。また、後期高齢者は前期高齢者より健康悪化におけるインターネット検索の利用率が低い</w:t>
      </w:r>
      <w:r w:rsidRPr="008A7911">
        <w:rPr>
          <w:rFonts w:ascii="Century" w:eastAsia="ＭＳ 明朝" w:hAnsi="Century" w:cs="Times New Roman" w:hint="eastAsia"/>
          <w:szCs w:val="24"/>
          <w:vertAlign w:val="superscript"/>
        </w:rPr>
        <w:t>4)</w:t>
      </w:r>
      <w:r w:rsidRPr="008A7911">
        <w:rPr>
          <w:rFonts w:ascii="Century" w:eastAsia="ＭＳ 明朝" w:hAnsi="Century" w:cs="Times New Roman" w:hint="eastAsia"/>
          <w:szCs w:val="24"/>
        </w:rPr>
        <w:t>。</w:t>
      </w:r>
    </w:p>
    <w:p w14:paraId="13E6947F"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2.2</w:t>
      </w:r>
      <w:r w:rsidRPr="008A7911">
        <w:rPr>
          <w:rFonts w:ascii="Century" w:eastAsia="ＭＳ 明朝" w:hAnsi="Century" w:cs="Times New Roman"/>
          <w:b/>
          <w:bCs/>
          <w:szCs w:val="24"/>
        </w:rPr>
        <w:t xml:space="preserve"> </w:t>
      </w:r>
      <w:r w:rsidRPr="008A7911">
        <w:rPr>
          <w:rFonts w:ascii="Century" w:eastAsia="ＭＳ 明朝" w:hAnsi="Century" w:cs="Times New Roman"/>
          <w:b/>
          <w:bCs/>
          <w:szCs w:val="24"/>
        </w:rPr>
        <w:t>年齢によるデジタルデバイド</w:t>
      </w:r>
    </w:p>
    <w:p w14:paraId="0FDB8396" w14:textId="77777777" w:rsidR="008A7911" w:rsidRPr="008A7911" w:rsidRDefault="008A7911" w:rsidP="008A7911">
      <w:pPr>
        <w:ind w:firstLineChars="100" w:firstLine="197"/>
        <w:rPr>
          <w:rFonts w:ascii="Century" w:eastAsia="ＭＳ 明朝" w:hAnsi="Century" w:cs="Times New Roman"/>
          <w:szCs w:val="24"/>
        </w:rPr>
      </w:pPr>
      <w:r w:rsidRPr="008A7911">
        <w:rPr>
          <w:rFonts w:ascii="Century" w:eastAsia="ＭＳ 明朝" w:hAnsi="Century" w:cs="Times New Roman" w:hint="eastAsia"/>
          <w:szCs w:val="24"/>
        </w:rPr>
        <w:t>デジタルデバイドとは、「コンピュータやインターネットやオンライン情報へのアクセス手段を持つ者の集団と持たざる者の集団の間にある格差」で、地域による格差（インターネットやブロードバンドアクセスの地域差）と個人間の格差（身体条件、社会的条件、年齢、性別、学歴の差異に伴う違い）がある。個人間格差の主たる要因は、年齢、性別、教育、および専門的実践であり、年齢は最大要因である</w:t>
      </w:r>
      <w:r w:rsidRPr="008A7911">
        <w:rPr>
          <w:rFonts w:ascii="Century" w:eastAsia="ＭＳ 明朝" w:hAnsi="Century" w:cs="Times New Roman" w:hint="eastAsia"/>
          <w:szCs w:val="24"/>
          <w:vertAlign w:val="superscript"/>
        </w:rPr>
        <w:t>5)</w:t>
      </w:r>
      <w:r w:rsidRPr="008A7911">
        <w:rPr>
          <w:rFonts w:ascii="Century" w:eastAsia="ＭＳ 明朝" w:hAnsi="Century" w:cs="Times New Roman" w:hint="eastAsia"/>
          <w:szCs w:val="24"/>
        </w:rPr>
        <w:t>。</w:t>
      </w:r>
      <w:r w:rsidRPr="008A7911">
        <w:rPr>
          <w:rFonts w:ascii="Century" w:eastAsia="ＭＳ 明朝" w:hAnsi="Century" w:cs="Times New Roman" w:hint="eastAsia"/>
          <w:szCs w:val="24"/>
        </w:rPr>
        <w:t>Schaffer</w:t>
      </w:r>
      <w:r w:rsidRPr="008A7911">
        <w:rPr>
          <w:rFonts w:ascii="Century" w:eastAsia="ＭＳ 明朝" w:hAnsi="Century" w:cs="Times New Roman" w:hint="eastAsia"/>
          <w:szCs w:val="24"/>
        </w:rPr>
        <w:t>は、各年齢層が好んで利用するメディアは青少年期に習得したものであるため、青少年期にコンピュータやネットワーク環境にふれる機会がなかった高齢者層の</w:t>
      </w:r>
      <w:r w:rsidRPr="008A7911">
        <w:rPr>
          <w:rFonts w:ascii="Century" w:eastAsia="ＭＳ 明朝" w:hAnsi="Century" w:cs="Times New Roman" w:hint="eastAsia"/>
          <w:szCs w:val="24"/>
        </w:rPr>
        <w:t>ICT</w:t>
      </w:r>
      <w:r w:rsidRPr="008A7911">
        <w:rPr>
          <w:rFonts w:ascii="Century" w:eastAsia="ＭＳ 明朝" w:hAnsi="Century" w:cs="Times New Roman" w:hint="eastAsia"/>
          <w:szCs w:val="24"/>
        </w:rPr>
        <w:t>利用が乏しいのは当然だと主張している。年齢によるデジタルデバイドの他の要因には、①短期記憶、推論、空間認知、処理速度等の認知的制約、②注意力、作業記憶等の処理資源の制約、③ノイズと情報の識別力の低減、④視聴覚等の感覚の劣化、⑤コンピュータ不安がある</w:t>
      </w:r>
      <w:r w:rsidRPr="008A7911">
        <w:rPr>
          <w:rFonts w:ascii="Century" w:eastAsia="ＭＳ 明朝" w:hAnsi="Century" w:cs="Times New Roman" w:hint="eastAsia"/>
          <w:szCs w:val="24"/>
          <w:vertAlign w:val="superscript"/>
        </w:rPr>
        <w:t>6)</w:t>
      </w:r>
      <w:r w:rsidRPr="008A7911">
        <w:rPr>
          <w:rFonts w:ascii="Century" w:eastAsia="ＭＳ 明朝" w:hAnsi="Century" w:cs="Times New Roman" w:hint="eastAsia"/>
          <w:szCs w:val="24"/>
        </w:rPr>
        <w:t>。</w:t>
      </w:r>
    </w:p>
    <w:p w14:paraId="7353D4DA"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2.3</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健康寿命</w:t>
      </w:r>
    </w:p>
    <w:p w14:paraId="72199459" w14:textId="77777777" w:rsidR="008A7911" w:rsidRPr="008A7911" w:rsidRDefault="008A7911" w:rsidP="008A7911">
      <w:pPr>
        <w:ind w:firstLineChars="100" w:firstLine="197"/>
        <w:rPr>
          <w:rFonts w:ascii="Century" w:eastAsia="ＭＳ 明朝" w:hAnsi="Century" w:cs="Times New Roman"/>
          <w:szCs w:val="24"/>
        </w:rPr>
      </w:pPr>
      <w:r w:rsidRPr="008A7911">
        <w:rPr>
          <w:rFonts w:ascii="Century" w:eastAsia="ＭＳ 明朝" w:hAnsi="Century" w:cs="Times New Roman" w:hint="eastAsia"/>
          <w:szCs w:val="24"/>
        </w:rPr>
        <w:t>健康寿命は、「日常生活に制限のない期間」を指す。</w:t>
      </w:r>
      <w:r w:rsidRPr="008A7911">
        <w:rPr>
          <w:rFonts w:ascii="Century" w:eastAsia="ＭＳ 明朝" w:hAnsi="Century" w:cs="Times New Roman" w:hint="eastAsia"/>
          <w:szCs w:val="24"/>
        </w:rPr>
        <w:t>2018</w:t>
      </w:r>
      <w:r w:rsidRPr="008A7911">
        <w:rPr>
          <w:rFonts w:ascii="Century" w:eastAsia="ＭＳ 明朝" w:hAnsi="Century" w:cs="Times New Roman" w:hint="eastAsia"/>
          <w:szCs w:val="24"/>
        </w:rPr>
        <w:t>年の厚生労働省公表によると、日本人の平均寿命と健康寿命は共に延びており、</w:t>
      </w:r>
      <w:r w:rsidRPr="008A7911">
        <w:rPr>
          <w:rFonts w:ascii="Century" w:eastAsia="ＭＳ 明朝" w:hAnsi="Century" w:cs="Times New Roman" w:hint="eastAsia"/>
          <w:szCs w:val="24"/>
        </w:rPr>
        <w:t>WHO</w:t>
      </w:r>
      <w:r w:rsidRPr="008A7911">
        <w:rPr>
          <w:rFonts w:ascii="Century" w:eastAsia="ＭＳ 明朝" w:hAnsi="Century" w:cs="Times New Roman" w:hint="eastAsia"/>
          <w:szCs w:val="24"/>
        </w:rPr>
        <w:t>が</w:t>
      </w:r>
      <w:r w:rsidRPr="008A7911">
        <w:rPr>
          <w:rFonts w:ascii="Century" w:eastAsia="ＭＳ 明朝" w:hAnsi="Century" w:cs="Times New Roman" w:hint="eastAsia"/>
          <w:szCs w:val="24"/>
        </w:rPr>
        <w:t>2018</w:t>
      </w:r>
      <w:r w:rsidRPr="008A7911">
        <w:rPr>
          <w:rFonts w:ascii="Century" w:eastAsia="ＭＳ 明朝" w:hAnsi="Century" w:cs="Times New Roman" w:hint="eastAsia"/>
          <w:szCs w:val="24"/>
        </w:rPr>
        <w:t>年に発表した統計によると、日本人の平均寿命は世界一で、健康寿命はトップのシンガポールに次ぐ世界第</w:t>
      </w:r>
      <w:r w:rsidRPr="008A7911">
        <w:rPr>
          <w:rFonts w:ascii="Century" w:eastAsia="ＭＳ 明朝" w:hAnsi="Century" w:cs="Times New Roman" w:hint="eastAsia"/>
          <w:szCs w:val="24"/>
        </w:rPr>
        <w:t>2</w:t>
      </w:r>
      <w:r w:rsidRPr="008A7911">
        <w:rPr>
          <w:rFonts w:ascii="Century" w:eastAsia="ＭＳ 明朝" w:hAnsi="Century" w:cs="Times New Roman" w:hint="eastAsia"/>
          <w:szCs w:val="24"/>
        </w:rPr>
        <w:t>位である。</w:t>
      </w:r>
    </w:p>
    <w:p w14:paraId="5A5CFC90" w14:textId="77777777" w:rsidR="008A7911" w:rsidRPr="008A7911" w:rsidRDefault="008A7911" w:rsidP="008A7911">
      <w:pPr>
        <w:rPr>
          <w:rFonts w:ascii="Century" w:eastAsia="ＭＳ 明朝" w:hAnsi="Century" w:cs="Times New Roman"/>
          <w:szCs w:val="24"/>
        </w:rPr>
      </w:pPr>
    </w:p>
    <w:p w14:paraId="3C51FF3F"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2.4</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リサーチクエスチョン</w:t>
      </w:r>
    </w:p>
    <w:p w14:paraId="30B9F30C" w14:textId="77777777" w:rsidR="008A7911" w:rsidRPr="008A7911" w:rsidRDefault="008A7911" w:rsidP="008A7911">
      <w:pPr>
        <w:rPr>
          <w:rFonts w:ascii="Century" w:eastAsia="ＭＳ 明朝" w:hAnsi="Century" w:cs="Times New Roman" w:hint="eastAsia"/>
          <w:szCs w:val="24"/>
        </w:rPr>
      </w:pPr>
      <w:r w:rsidRPr="008A7911">
        <w:rPr>
          <w:rFonts w:ascii="Century" w:eastAsia="ＭＳ 明朝" w:hAnsi="Century" w:cs="Times New Roman" w:hint="eastAsia"/>
          <w:szCs w:val="24"/>
        </w:rPr>
        <w:t xml:space="preserve">　先行研究レビューに基づき、以下のリサーチクエスチョンを導き出した。</w:t>
      </w:r>
    </w:p>
    <w:p w14:paraId="68ADE10F"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w:t>
      </w:r>
      <w:bookmarkStart w:id="5" w:name="_Hlk67028252"/>
      <w:r w:rsidRPr="008A7911">
        <w:rPr>
          <w:rFonts w:ascii="Century" w:eastAsia="ＭＳ 明朝" w:hAnsi="Century" w:cs="Times New Roman" w:hint="eastAsia"/>
          <w:szCs w:val="24"/>
        </w:rPr>
        <w:t>①</w:t>
      </w:r>
      <w:r w:rsidRPr="008A7911">
        <w:rPr>
          <w:rFonts w:ascii="Century" w:eastAsia="ＭＳ 明朝" w:hAnsi="Century" w:cs="Times New Roman" w:hint="eastAsia"/>
          <w:szCs w:val="24"/>
        </w:rPr>
        <w:t>ICT</w:t>
      </w:r>
      <w:r w:rsidRPr="008A7911">
        <w:rPr>
          <w:rFonts w:ascii="Century" w:eastAsia="ＭＳ 明朝" w:hAnsi="Century" w:cs="Times New Roman" w:hint="eastAsia"/>
          <w:szCs w:val="24"/>
        </w:rPr>
        <w:t>スキルとヘルスリテラシーレベルにはどんな関係があるか、</w:t>
      </w:r>
      <w:bookmarkStart w:id="6" w:name="_Hlk67027374"/>
      <w:r w:rsidRPr="008A7911">
        <w:rPr>
          <w:rFonts w:ascii="Century" w:eastAsia="ＭＳ 明朝" w:hAnsi="Century" w:cs="Times New Roman" w:hint="eastAsia"/>
          <w:szCs w:val="24"/>
        </w:rPr>
        <w:t>②高齢者の間に年齢・性別によるヘルスリテラシーレベルの違いはあるか、③ヘルスリテラシーレベルと生活習慣に相関があるか。</w:t>
      </w:r>
      <w:bookmarkEnd w:id="5"/>
      <w:bookmarkEnd w:id="6"/>
    </w:p>
    <w:p w14:paraId="719FE426"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w:t>
      </w:r>
    </w:p>
    <w:p w14:paraId="1E006EA2" w14:textId="77777777" w:rsidR="008A7911" w:rsidRPr="008A7911" w:rsidRDefault="008A7911" w:rsidP="008A7911">
      <w:pPr>
        <w:rPr>
          <w:rFonts w:ascii="Century" w:eastAsia="ＭＳ 明朝" w:hAnsi="Century" w:cs="Times New Roman" w:hint="eastAsia"/>
          <w:szCs w:val="24"/>
        </w:rPr>
      </w:pPr>
    </w:p>
    <w:p w14:paraId="11A0F4D3" w14:textId="77777777" w:rsidR="008A7911" w:rsidRPr="008A7911" w:rsidRDefault="008A7911" w:rsidP="008A7911">
      <w:pPr>
        <w:spacing w:afterLines="50" w:after="152"/>
        <w:ind w:left="360" w:hanging="360"/>
        <w:outlineLvl w:val="0"/>
        <w:rPr>
          <w:rFonts w:ascii="ＭＳ ゴシック" w:eastAsia="ＭＳ ゴシック" w:hAnsi="ＭＳ ゴシック" w:cs="Times New Roman"/>
          <w:sz w:val="22"/>
        </w:rPr>
      </w:pPr>
      <w:r w:rsidRPr="008A7911">
        <w:rPr>
          <w:rFonts w:ascii="ＭＳ ゴシック" w:eastAsia="ＭＳ ゴシック" w:hAnsi="ＭＳ ゴシック" w:cs="Times New Roman" w:hint="eastAsia"/>
          <w:sz w:val="22"/>
        </w:rPr>
        <w:t>方法</w:t>
      </w:r>
    </w:p>
    <w:p w14:paraId="66DD106D"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3.1</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調査票設計</w:t>
      </w:r>
    </w:p>
    <w:p w14:paraId="49CC1444"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リサーチクエスチョンに回答すべく、調査票を設計した。印刷版の調査票では、</w:t>
      </w:r>
      <w:r w:rsidRPr="008A7911">
        <w:rPr>
          <w:rFonts w:ascii="Century" w:eastAsia="ＭＳ 明朝" w:hAnsi="Century" w:cs="Times New Roman" w:hint="eastAsia"/>
          <w:szCs w:val="24"/>
        </w:rPr>
        <w:t>CCHL</w:t>
      </w:r>
      <w:r w:rsidRPr="008A7911">
        <w:rPr>
          <w:rFonts w:ascii="Century" w:eastAsia="ＭＳ 明朝" w:hAnsi="Century" w:cs="Times New Roman" w:hint="eastAsia"/>
          <w:szCs w:val="24"/>
        </w:rPr>
        <w:t>尺度を翻案した質問（</w:t>
      </w:r>
      <w:r w:rsidRPr="008A7911">
        <w:rPr>
          <w:rFonts w:ascii="Century" w:eastAsia="ＭＳ 明朝" w:hAnsi="Century" w:cs="Times New Roman" w:hint="eastAsia"/>
          <w:szCs w:val="24"/>
        </w:rPr>
        <w:t>5</w:t>
      </w:r>
      <w:r w:rsidRPr="008A7911">
        <w:rPr>
          <w:rFonts w:ascii="Century" w:eastAsia="ＭＳ 明朝" w:hAnsi="Century" w:cs="Times New Roman" w:hint="eastAsia"/>
          <w:szCs w:val="24"/>
        </w:rPr>
        <w:t>段階リッカートスケール）、健康維持のための日ごろの心がけ（自由回答）、健康医療情報入手元（選択肢）、インターネット利用方法（選択肢）、インターネットを使わない理由（選択肢）、健康医療の相談相手（選択肢）、および回答者の性別、年齢、居住地を尋ねた。</w:t>
      </w:r>
    </w:p>
    <w:p w14:paraId="35325968" w14:textId="77777777" w:rsidR="008A7911" w:rsidRPr="008A7911" w:rsidRDefault="008A7911" w:rsidP="008A7911">
      <w:pPr>
        <w:rPr>
          <w:rFonts w:ascii="Century" w:eastAsia="ＭＳ 明朝" w:hAnsi="Century" w:cs="Times New Roman" w:hint="eastAsia"/>
          <w:b/>
          <w:bCs/>
          <w:szCs w:val="24"/>
        </w:rPr>
      </w:pPr>
      <w:r w:rsidRPr="008A7911">
        <w:rPr>
          <w:rFonts w:ascii="Century" w:eastAsia="ＭＳ 明朝" w:hAnsi="Century" w:cs="Times New Roman" w:hint="eastAsia"/>
          <w:b/>
          <w:bCs/>
          <w:szCs w:val="24"/>
        </w:rPr>
        <w:t>3.2</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調査対象</w:t>
      </w:r>
    </w:p>
    <w:p w14:paraId="679CC96A" w14:textId="77777777" w:rsidR="008A7911" w:rsidRPr="008A7911" w:rsidRDefault="008A7911" w:rsidP="008A7911">
      <w:pPr>
        <w:ind w:firstLineChars="100" w:firstLine="197"/>
        <w:rPr>
          <w:rFonts w:ascii="Century" w:eastAsia="ＭＳ 明朝" w:hAnsi="Century" w:cs="Times New Roman"/>
          <w:szCs w:val="24"/>
        </w:rPr>
      </w:pPr>
      <w:r w:rsidRPr="008A7911">
        <w:rPr>
          <w:rFonts w:ascii="Century" w:eastAsia="ＭＳ 明朝" w:hAnsi="Century" w:cs="Times New Roman" w:hint="eastAsia"/>
          <w:szCs w:val="24"/>
        </w:rPr>
        <w:t>首都圏の自治体が高齢者向けに開催する政治、社会、経済、人間といった幅広い領域の講習会参加者有志が自主的に開催している研究会のメンバーを対象に、アンケート調査を実施した。研究会メンバー有志の協力を得て、</w:t>
      </w:r>
      <w:r w:rsidRPr="008A7911">
        <w:rPr>
          <w:rFonts w:ascii="Century" w:eastAsia="ＭＳ 明朝" w:hAnsi="Century" w:cs="Times New Roman" w:hint="eastAsia"/>
          <w:szCs w:val="24"/>
        </w:rPr>
        <w:t>2021</w:t>
      </w:r>
      <w:r w:rsidRPr="008A7911">
        <w:rPr>
          <w:rFonts w:ascii="Century" w:eastAsia="ＭＳ 明朝" w:hAnsi="Century" w:cs="Times New Roman" w:hint="eastAsia"/>
          <w:szCs w:val="24"/>
        </w:rPr>
        <w:t>年</w:t>
      </w:r>
      <w:r w:rsidRPr="008A7911">
        <w:rPr>
          <w:rFonts w:ascii="Century" w:eastAsia="ＭＳ 明朝" w:hAnsi="Century" w:cs="Times New Roman" w:hint="eastAsia"/>
          <w:szCs w:val="24"/>
        </w:rPr>
        <w:t>1</w:t>
      </w:r>
      <w:r w:rsidRPr="008A7911">
        <w:rPr>
          <w:rFonts w:ascii="Century" w:eastAsia="ＭＳ 明朝" w:hAnsi="Century" w:cs="Times New Roman" w:hint="eastAsia"/>
          <w:szCs w:val="24"/>
        </w:rPr>
        <w:t>月</w:t>
      </w:r>
      <w:r w:rsidRPr="008A7911">
        <w:rPr>
          <w:rFonts w:ascii="Century" w:eastAsia="ＭＳ 明朝" w:hAnsi="Century" w:cs="Times New Roman" w:hint="eastAsia"/>
          <w:szCs w:val="24"/>
        </w:rPr>
        <w:t>14</w:t>
      </w:r>
      <w:r w:rsidRPr="008A7911">
        <w:rPr>
          <w:rFonts w:ascii="Century" w:eastAsia="ＭＳ 明朝" w:hAnsi="Century" w:cs="Times New Roman" w:hint="eastAsia"/>
          <w:szCs w:val="24"/>
        </w:rPr>
        <w:t>日～</w:t>
      </w:r>
      <w:r w:rsidRPr="008A7911">
        <w:rPr>
          <w:rFonts w:ascii="Century" w:eastAsia="ＭＳ 明朝" w:hAnsi="Century" w:cs="Times New Roman" w:hint="eastAsia"/>
          <w:szCs w:val="24"/>
        </w:rPr>
        <w:t>21</w:t>
      </w:r>
      <w:r w:rsidRPr="008A7911">
        <w:rPr>
          <w:rFonts w:ascii="Century" w:eastAsia="ＭＳ 明朝" w:hAnsi="Century" w:cs="Times New Roman" w:hint="eastAsia"/>
          <w:szCs w:val="24"/>
        </w:rPr>
        <w:t>日に同研究会メンバーとその知り合いの計</w:t>
      </w:r>
      <w:r w:rsidRPr="008A7911">
        <w:rPr>
          <w:rFonts w:ascii="Century" w:eastAsia="ＭＳ 明朝" w:hAnsi="Century" w:cs="Times New Roman" w:hint="eastAsia"/>
          <w:szCs w:val="24"/>
        </w:rPr>
        <w:t>96</w:t>
      </w:r>
      <w:r w:rsidRPr="008A7911">
        <w:rPr>
          <w:rFonts w:ascii="Century" w:eastAsia="ＭＳ 明朝" w:hAnsi="Century" w:cs="Times New Roman" w:hint="eastAsia"/>
          <w:szCs w:val="24"/>
        </w:rPr>
        <w:t>名に調査票を配布し、期日までに有効回答</w:t>
      </w:r>
      <w:r w:rsidRPr="008A7911">
        <w:rPr>
          <w:rFonts w:ascii="Century" w:eastAsia="ＭＳ 明朝" w:hAnsi="Century" w:cs="Times New Roman" w:hint="eastAsia"/>
          <w:szCs w:val="24"/>
        </w:rPr>
        <w:t>62</w:t>
      </w:r>
      <w:r w:rsidRPr="008A7911">
        <w:rPr>
          <w:rFonts w:ascii="Century" w:eastAsia="ＭＳ 明朝" w:hAnsi="Century" w:cs="Times New Roman" w:hint="eastAsia"/>
          <w:szCs w:val="24"/>
        </w:rPr>
        <w:t>件を得た。</w:t>
      </w:r>
    </w:p>
    <w:p w14:paraId="04E7D129" w14:textId="77777777" w:rsidR="008A7911" w:rsidRPr="008A7911" w:rsidRDefault="008A7911" w:rsidP="008A7911">
      <w:pPr>
        <w:rPr>
          <w:rFonts w:ascii="Century" w:eastAsia="ＭＳ 明朝" w:hAnsi="Century" w:cs="Times New Roman" w:hint="eastAsia"/>
          <w:szCs w:val="24"/>
        </w:rPr>
      </w:pPr>
      <w:r w:rsidRPr="008A7911">
        <w:rPr>
          <w:rFonts w:ascii="Century" w:eastAsia="ＭＳ 明朝" w:hAnsi="Century" w:cs="Times New Roman" w:hint="eastAsia"/>
          <w:szCs w:val="24"/>
        </w:rPr>
        <w:t>3.3</w:t>
      </w:r>
      <w:r w:rsidRPr="008A7911">
        <w:rPr>
          <w:rFonts w:ascii="Century" w:eastAsia="ＭＳ 明朝" w:hAnsi="Century" w:cs="Times New Roman"/>
          <w:szCs w:val="24"/>
        </w:rPr>
        <w:t xml:space="preserve"> </w:t>
      </w:r>
      <w:r w:rsidRPr="008A7911">
        <w:rPr>
          <w:rFonts w:ascii="Century" w:eastAsia="ＭＳ 明朝" w:hAnsi="Century" w:cs="Times New Roman" w:hint="eastAsia"/>
          <w:szCs w:val="24"/>
        </w:rPr>
        <w:t>データ分析</w:t>
      </w:r>
    </w:p>
    <w:p w14:paraId="4C4FC9B7" w14:textId="77777777" w:rsidR="008A7911" w:rsidRPr="008A7911" w:rsidRDefault="008A7911" w:rsidP="008A7911">
      <w:pPr>
        <w:ind w:firstLineChars="100" w:firstLine="197"/>
        <w:rPr>
          <w:rFonts w:ascii="Century" w:eastAsia="ＭＳ 明朝" w:hAnsi="Century" w:cs="Times New Roman"/>
          <w:szCs w:val="24"/>
        </w:rPr>
      </w:pPr>
      <w:r w:rsidRPr="008A7911">
        <w:rPr>
          <w:rFonts w:ascii="Century" w:eastAsia="ＭＳ 明朝" w:hAnsi="Century" w:cs="Times New Roman" w:hint="eastAsia"/>
          <w:szCs w:val="24"/>
        </w:rPr>
        <w:t>回答データをスプレッドシートに入力し各質問への回答を集計後，ヘルスリテラシーレベルとインターネット利用に関する質問（選択肢）への回答には、統計手法による分析を、健康自己管理に関する質問（自由記述）への回答には、内容分析を実施した。</w:t>
      </w:r>
    </w:p>
    <w:p w14:paraId="2BFA57AF" w14:textId="77777777" w:rsidR="008A7911" w:rsidRPr="008A7911" w:rsidRDefault="008A7911" w:rsidP="008A7911">
      <w:pPr>
        <w:ind w:firstLineChars="100" w:firstLine="197"/>
        <w:rPr>
          <w:rFonts w:ascii="Century" w:eastAsia="ＭＳ 明朝" w:hAnsi="Century" w:cs="Times New Roman"/>
          <w:szCs w:val="24"/>
        </w:rPr>
      </w:pPr>
      <w:r w:rsidRPr="008A7911">
        <w:rPr>
          <w:rFonts w:ascii="Century" w:eastAsia="ＭＳ 明朝" w:hAnsi="Century" w:cs="Times New Roman" w:hint="eastAsia"/>
          <w:szCs w:val="24"/>
        </w:rPr>
        <w:t>ヘルスリテラシーレベルとインターネット利用の有無（カイ二乗検定）、ヘルスリテラシーレベルと年齢（カイ二乗検定）、ヘルスリテラシーレベルと健康維持のための心がけ（相関）を分析した。</w:t>
      </w:r>
    </w:p>
    <w:p w14:paraId="3E02A51F" w14:textId="77777777" w:rsidR="008A7911" w:rsidRPr="008A7911" w:rsidRDefault="008A7911" w:rsidP="008A7911">
      <w:pPr>
        <w:ind w:firstLineChars="100" w:firstLine="197"/>
        <w:rPr>
          <w:rFonts w:ascii="Century" w:eastAsia="ＭＳ 明朝" w:hAnsi="Century" w:cs="Times New Roman" w:hint="eastAsia"/>
          <w:szCs w:val="24"/>
        </w:rPr>
      </w:pPr>
    </w:p>
    <w:p w14:paraId="06857A38" w14:textId="77777777" w:rsidR="008A7911" w:rsidRPr="008A7911" w:rsidRDefault="008A7911" w:rsidP="008A7911">
      <w:pPr>
        <w:spacing w:afterLines="50" w:after="152"/>
        <w:ind w:left="360" w:hanging="360"/>
        <w:outlineLvl w:val="0"/>
        <w:rPr>
          <w:rFonts w:ascii="ＭＳ ゴシック" w:eastAsia="ＭＳ ゴシック" w:hAnsi="ＭＳ ゴシック" w:cs="Times New Roman"/>
          <w:sz w:val="22"/>
        </w:rPr>
      </w:pPr>
      <w:r w:rsidRPr="008A7911">
        <w:rPr>
          <w:rFonts w:ascii="ＭＳ ゴシック" w:eastAsia="ＭＳ ゴシック" w:hAnsi="ＭＳ ゴシック" w:cs="Times New Roman" w:hint="eastAsia"/>
          <w:sz w:val="22"/>
        </w:rPr>
        <w:t>結果</w:t>
      </w:r>
    </w:p>
    <w:p w14:paraId="49AE75A8"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4.1</w:t>
      </w:r>
      <w:r w:rsidRPr="008A7911">
        <w:rPr>
          <w:rFonts w:ascii="Century" w:eastAsia="ＭＳ 明朝" w:hAnsi="Century" w:cs="Times New Roman" w:hint="eastAsia"/>
          <w:b/>
          <w:bCs/>
          <w:szCs w:val="24"/>
        </w:rPr>
        <w:t xml:space="preserve">　回答者の属性</w:t>
      </w:r>
    </w:p>
    <w:p w14:paraId="44E49A87"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(1</w:t>
      </w:r>
      <w:r w:rsidRPr="008A7911">
        <w:rPr>
          <w:rFonts w:ascii="Century" w:eastAsia="ＭＳ 明朝" w:hAnsi="Century" w:cs="Times New Roman" w:hint="eastAsia"/>
          <w:szCs w:val="24"/>
        </w:rPr>
        <w:t>）性別　男：</w:t>
      </w:r>
      <w:r w:rsidRPr="008A7911">
        <w:rPr>
          <w:rFonts w:ascii="Century" w:eastAsia="ＭＳ 明朝" w:hAnsi="Century" w:cs="Times New Roman" w:hint="eastAsia"/>
          <w:szCs w:val="24"/>
        </w:rPr>
        <w:t>22</w:t>
      </w:r>
      <w:r w:rsidRPr="008A7911">
        <w:rPr>
          <w:rFonts w:ascii="Century" w:eastAsia="ＭＳ 明朝" w:hAnsi="Century" w:cs="Times New Roman" w:hint="eastAsia"/>
          <w:szCs w:val="24"/>
        </w:rPr>
        <w:t xml:space="preserve">　女：</w:t>
      </w:r>
      <w:r w:rsidRPr="008A7911">
        <w:rPr>
          <w:rFonts w:ascii="Century" w:eastAsia="ＭＳ 明朝" w:hAnsi="Century" w:cs="Times New Roman" w:hint="eastAsia"/>
          <w:szCs w:val="24"/>
        </w:rPr>
        <w:t>39</w:t>
      </w:r>
      <w:r w:rsidRPr="008A7911">
        <w:rPr>
          <w:rFonts w:ascii="Century" w:eastAsia="ＭＳ 明朝" w:hAnsi="Century" w:cs="Times New Roman" w:hint="eastAsia"/>
          <w:szCs w:val="24"/>
        </w:rPr>
        <w:t xml:space="preserve">　無回答</w:t>
      </w:r>
      <w:r w:rsidRPr="008A7911">
        <w:rPr>
          <w:rFonts w:ascii="Century" w:eastAsia="ＭＳ 明朝" w:hAnsi="Century" w:cs="Times New Roman" w:hint="eastAsia"/>
          <w:szCs w:val="24"/>
        </w:rPr>
        <w:t>1</w:t>
      </w:r>
    </w:p>
    <w:p w14:paraId="1109077C"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(2)</w:t>
      </w:r>
      <w:r w:rsidRPr="008A7911">
        <w:rPr>
          <w:rFonts w:ascii="Century" w:eastAsia="ＭＳ 明朝" w:hAnsi="Century" w:cs="Times New Roman"/>
          <w:szCs w:val="24"/>
        </w:rPr>
        <w:t xml:space="preserve"> </w:t>
      </w:r>
      <w:r w:rsidRPr="008A7911">
        <w:rPr>
          <w:rFonts w:ascii="Century" w:eastAsia="ＭＳ 明朝" w:hAnsi="Century" w:cs="Times New Roman" w:hint="eastAsia"/>
          <w:szCs w:val="24"/>
        </w:rPr>
        <w:t xml:space="preserve">年齢　</w:t>
      </w:r>
      <w:r w:rsidRPr="008A7911">
        <w:rPr>
          <w:rFonts w:ascii="Century" w:eastAsia="ＭＳ 明朝" w:hAnsi="Century" w:cs="Times New Roman" w:hint="eastAsia"/>
          <w:szCs w:val="24"/>
        </w:rPr>
        <w:t>75</w:t>
      </w:r>
      <w:r w:rsidRPr="008A7911">
        <w:rPr>
          <w:rFonts w:ascii="Century" w:eastAsia="ＭＳ 明朝" w:hAnsi="Century" w:cs="Times New Roman" w:hint="eastAsia"/>
          <w:szCs w:val="24"/>
        </w:rPr>
        <w:t xml:space="preserve">歳未満　</w:t>
      </w:r>
      <w:r w:rsidRPr="008A7911">
        <w:rPr>
          <w:rFonts w:ascii="Century" w:eastAsia="ＭＳ 明朝" w:hAnsi="Century" w:cs="Times New Roman" w:hint="eastAsia"/>
          <w:szCs w:val="24"/>
        </w:rPr>
        <w:t>32</w:t>
      </w:r>
      <w:r w:rsidRPr="008A7911">
        <w:rPr>
          <w:rFonts w:ascii="Century" w:eastAsia="ＭＳ 明朝" w:hAnsi="Century" w:cs="Times New Roman" w:hint="eastAsia"/>
          <w:szCs w:val="24"/>
        </w:rPr>
        <w:t xml:space="preserve">　</w:t>
      </w:r>
      <w:r w:rsidRPr="008A7911">
        <w:rPr>
          <w:rFonts w:ascii="Century" w:eastAsia="ＭＳ 明朝" w:hAnsi="Century" w:cs="Times New Roman" w:hint="eastAsia"/>
          <w:szCs w:val="24"/>
        </w:rPr>
        <w:t>75</w:t>
      </w:r>
      <w:r w:rsidRPr="008A7911">
        <w:rPr>
          <w:rFonts w:ascii="Century" w:eastAsia="ＭＳ 明朝" w:hAnsi="Century" w:cs="Times New Roman" w:hint="eastAsia"/>
          <w:szCs w:val="24"/>
        </w:rPr>
        <w:t xml:space="preserve">歳以上　</w:t>
      </w:r>
      <w:r w:rsidRPr="008A7911">
        <w:rPr>
          <w:rFonts w:ascii="Century" w:eastAsia="ＭＳ 明朝" w:hAnsi="Century" w:cs="Times New Roman" w:hint="eastAsia"/>
          <w:szCs w:val="24"/>
        </w:rPr>
        <w:t>30</w:t>
      </w:r>
    </w:p>
    <w:p w14:paraId="2270DCBE" w14:textId="77777777" w:rsidR="008A7911" w:rsidRPr="008A7911" w:rsidRDefault="008A7911" w:rsidP="008A7911">
      <w:pPr>
        <w:rPr>
          <w:rFonts w:ascii="Century" w:eastAsia="ＭＳ 明朝" w:hAnsi="Century" w:cs="Times New Roman" w:hint="eastAsia"/>
          <w:szCs w:val="24"/>
        </w:rPr>
      </w:pPr>
      <w:r w:rsidRPr="008A7911">
        <w:rPr>
          <w:rFonts w:ascii="Century" w:eastAsia="ＭＳ 明朝" w:hAnsi="Century" w:cs="Times New Roman" w:hint="eastAsia"/>
          <w:szCs w:val="24"/>
        </w:rPr>
        <w:t>(3)</w:t>
      </w:r>
      <w:r w:rsidRPr="008A7911">
        <w:rPr>
          <w:rFonts w:ascii="Century" w:eastAsia="ＭＳ 明朝" w:hAnsi="Century" w:cs="Times New Roman"/>
          <w:szCs w:val="24"/>
        </w:rPr>
        <w:t xml:space="preserve"> </w:t>
      </w:r>
      <w:r w:rsidRPr="008A7911">
        <w:rPr>
          <w:rFonts w:ascii="Century" w:eastAsia="ＭＳ 明朝" w:hAnsi="Century" w:cs="Times New Roman" w:hint="eastAsia"/>
          <w:szCs w:val="24"/>
        </w:rPr>
        <w:t>居住地　関東</w:t>
      </w:r>
      <w:r w:rsidRPr="008A7911">
        <w:rPr>
          <w:rFonts w:ascii="Century" w:eastAsia="ＭＳ 明朝" w:hAnsi="Century" w:cs="Times New Roman" w:hint="eastAsia"/>
          <w:szCs w:val="24"/>
        </w:rPr>
        <w:t>58</w:t>
      </w:r>
      <w:r w:rsidRPr="008A7911">
        <w:rPr>
          <w:rFonts w:ascii="Century" w:eastAsia="ＭＳ 明朝" w:hAnsi="Century" w:cs="Times New Roman" w:hint="eastAsia"/>
          <w:szCs w:val="24"/>
        </w:rPr>
        <w:t xml:space="preserve">　関西</w:t>
      </w:r>
      <w:r w:rsidRPr="008A7911">
        <w:rPr>
          <w:rFonts w:ascii="Century" w:eastAsia="ＭＳ 明朝" w:hAnsi="Century" w:cs="Times New Roman" w:hint="eastAsia"/>
          <w:szCs w:val="24"/>
        </w:rPr>
        <w:t>1</w:t>
      </w:r>
      <w:r w:rsidRPr="008A7911">
        <w:rPr>
          <w:rFonts w:ascii="Century" w:eastAsia="ＭＳ 明朝" w:hAnsi="Century" w:cs="Times New Roman" w:hint="eastAsia"/>
          <w:szCs w:val="24"/>
        </w:rPr>
        <w:t xml:space="preserve">　四国</w:t>
      </w:r>
      <w:r w:rsidRPr="008A7911">
        <w:rPr>
          <w:rFonts w:ascii="Century" w:eastAsia="ＭＳ 明朝" w:hAnsi="Century" w:cs="Times New Roman" w:hint="eastAsia"/>
          <w:szCs w:val="24"/>
        </w:rPr>
        <w:t>1</w:t>
      </w:r>
      <w:r w:rsidRPr="008A7911">
        <w:rPr>
          <w:rFonts w:ascii="Century" w:eastAsia="ＭＳ 明朝" w:hAnsi="Century" w:cs="Times New Roman" w:hint="eastAsia"/>
          <w:szCs w:val="24"/>
        </w:rPr>
        <w:t xml:space="preserve">　九州</w:t>
      </w:r>
      <w:r w:rsidRPr="008A7911">
        <w:rPr>
          <w:rFonts w:ascii="Century" w:eastAsia="ＭＳ 明朝" w:hAnsi="Century" w:cs="Times New Roman" w:hint="eastAsia"/>
          <w:szCs w:val="24"/>
        </w:rPr>
        <w:t>2</w:t>
      </w:r>
    </w:p>
    <w:p w14:paraId="5ED11D71"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4.2</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ヘルスリテラシーレベル</w:t>
      </w:r>
    </w:p>
    <w:p w14:paraId="17636FA4"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w:t>
      </w:r>
      <w:r w:rsidRPr="008A7911">
        <w:rPr>
          <w:rFonts w:ascii="Century" w:eastAsia="ＭＳ 明朝" w:hAnsi="Century" w:cs="Times New Roman" w:hint="eastAsia"/>
          <w:szCs w:val="24"/>
        </w:rPr>
        <w:t>CCHL</w:t>
      </w:r>
      <w:r w:rsidRPr="008A7911">
        <w:rPr>
          <w:rFonts w:ascii="Century" w:eastAsia="ＭＳ 明朝" w:hAnsi="Century" w:cs="Times New Roman" w:hint="eastAsia"/>
          <w:szCs w:val="24"/>
        </w:rPr>
        <w:t>尺度によるヘルスリテラシーレベル（</w:t>
      </w:r>
      <w:r w:rsidRPr="008A7911">
        <w:rPr>
          <w:rFonts w:ascii="Century" w:eastAsia="ＭＳ 明朝" w:hAnsi="Century" w:cs="Times New Roman" w:hint="eastAsia"/>
          <w:szCs w:val="24"/>
        </w:rPr>
        <w:t>5</w:t>
      </w:r>
      <w:r w:rsidRPr="008A7911">
        <w:rPr>
          <w:rFonts w:ascii="Century" w:eastAsia="ＭＳ 明朝" w:hAnsi="Century" w:cs="Times New Roman" w:hint="eastAsia"/>
          <w:szCs w:val="24"/>
        </w:rPr>
        <w:t>段階のリッカートスケール）の平均値を，表</w:t>
      </w:r>
      <w:r w:rsidRPr="008A7911">
        <w:rPr>
          <w:rFonts w:ascii="Century" w:eastAsia="ＭＳ 明朝" w:hAnsi="Century" w:cs="Times New Roman" w:hint="eastAsia"/>
          <w:szCs w:val="24"/>
        </w:rPr>
        <w:t>1</w:t>
      </w:r>
      <w:r w:rsidRPr="008A7911">
        <w:rPr>
          <w:rFonts w:ascii="Century" w:eastAsia="ＭＳ 明朝" w:hAnsi="Century" w:cs="Times New Roman" w:hint="eastAsia"/>
          <w:szCs w:val="24"/>
        </w:rPr>
        <w:t>に示す。相互作用的ヘルスリテラシーと比べて、批判的ヘルスリテラシーが低い傾向がみられる。</w:t>
      </w:r>
    </w:p>
    <w:p w14:paraId="5CBE9628" w14:textId="77777777" w:rsidR="008A7911" w:rsidRPr="008A7911" w:rsidRDefault="008A7911" w:rsidP="008A7911">
      <w:pPr>
        <w:rPr>
          <w:rFonts w:ascii="ＭＳ ゴシック" w:eastAsia="ＭＳ ゴシック" w:hAnsi="ＭＳ ゴシック" w:cs="Times New Roman" w:hint="eastAsia"/>
          <w:szCs w:val="24"/>
        </w:rPr>
      </w:pPr>
      <w:r w:rsidRPr="008A7911">
        <w:rPr>
          <w:rFonts w:ascii="ＭＳ ゴシック" w:eastAsia="ＭＳ ゴシック" w:hAnsi="ＭＳ ゴシック" w:cs="Times New Roman" w:hint="eastAsia"/>
          <w:szCs w:val="24"/>
        </w:rPr>
        <w:t>表１：ヘルスリテラシーレベル（CCHL尺度）</w:t>
      </w:r>
    </w:p>
    <w:tbl>
      <w:tblPr>
        <w:tblW w:w="4219" w:type="dxa"/>
        <w:tblLook w:val="0420" w:firstRow="1" w:lastRow="0" w:firstColumn="0" w:lastColumn="0" w:noHBand="0" w:noVBand="1"/>
      </w:tblPr>
      <w:tblGrid>
        <w:gridCol w:w="3652"/>
        <w:gridCol w:w="567"/>
      </w:tblGrid>
      <w:tr w:rsidR="008A7911" w:rsidRPr="008A7911" w14:paraId="044AE355" w14:textId="77777777" w:rsidTr="000C5A7F">
        <w:tc>
          <w:tcPr>
            <w:tcW w:w="3652" w:type="dxa"/>
            <w:tcBorders>
              <w:top w:val="single" w:sz="4" w:space="0" w:color="auto"/>
              <w:bottom w:val="single" w:sz="4" w:space="0" w:color="auto"/>
              <w:right w:val="single" w:sz="4" w:space="0" w:color="auto"/>
            </w:tcBorders>
            <w:shd w:val="clear" w:color="auto" w:fill="auto"/>
            <w:vAlign w:val="center"/>
          </w:tcPr>
          <w:p w14:paraId="1693637C" w14:textId="77777777" w:rsidR="008A7911" w:rsidRPr="008A7911" w:rsidRDefault="008A7911" w:rsidP="008A7911">
            <w:pPr>
              <w:spacing w:line="240" w:lineRule="exact"/>
              <w:jc w:val="center"/>
              <w:rPr>
                <w:rFonts w:ascii="游明朝" w:eastAsia="游明朝" w:hAnsi="游明朝" w:cs="Times New Roman"/>
                <w:b/>
                <w:bCs/>
                <w:sz w:val="18"/>
                <w:szCs w:val="18"/>
              </w:rPr>
            </w:pPr>
            <w:bookmarkStart w:id="7" w:name="_Hlk66971135"/>
            <w:r w:rsidRPr="008A7911">
              <w:rPr>
                <w:rFonts w:ascii="游明朝" w:eastAsia="游明朝" w:hAnsi="游明朝" w:cs="Times New Roman" w:hint="eastAsia"/>
                <w:b/>
                <w:bCs/>
                <w:sz w:val="18"/>
                <w:szCs w:val="18"/>
              </w:rPr>
              <w:t>質問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5C558E"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平均</w:t>
            </w:r>
          </w:p>
        </w:tc>
      </w:tr>
      <w:tr w:rsidR="008A7911" w:rsidRPr="008A7911" w14:paraId="48AA6B95" w14:textId="77777777" w:rsidTr="000C5A7F">
        <w:tc>
          <w:tcPr>
            <w:tcW w:w="3652" w:type="dxa"/>
            <w:tcBorders>
              <w:top w:val="single" w:sz="4" w:space="0" w:color="auto"/>
              <w:bottom w:val="single" w:sz="4" w:space="0" w:color="auto"/>
              <w:right w:val="single" w:sz="4" w:space="0" w:color="auto"/>
            </w:tcBorders>
            <w:shd w:val="clear" w:color="auto" w:fill="auto"/>
            <w:vAlign w:val="center"/>
          </w:tcPr>
          <w:p w14:paraId="47FFF6F1" w14:textId="77777777" w:rsidR="008A7911" w:rsidRPr="008A7911" w:rsidRDefault="008A7911" w:rsidP="008A7911">
            <w:pPr>
              <w:spacing w:line="240" w:lineRule="exact"/>
              <w:ind w:left="144" w:hangingChars="100" w:hanging="144"/>
              <w:rPr>
                <w:rFonts w:ascii="游明朝" w:eastAsia="游明朝" w:hAnsi="游明朝" w:cs="Times New Roman"/>
                <w:b/>
                <w:bCs/>
                <w:spacing w:val="-10"/>
                <w:sz w:val="18"/>
                <w:szCs w:val="18"/>
              </w:rPr>
            </w:pPr>
            <w:r w:rsidRPr="008A7911">
              <w:rPr>
                <w:rFonts w:ascii="游明朝" w:eastAsia="游明朝" w:hAnsi="游明朝" w:cs="Times New Roman" w:hint="eastAsia"/>
                <w:b/>
                <w:bCs/>
                <w:spacing w:val="-10"/>
                <w:sz w:val="18"/>
                <w:szCs w:val="18"/>
              </w:rPr>
              <w:t>a</w:t>
            </w:r>
            <w:r w:rsidRPr="008A7911">
              <w:rPr>
                <w:rFonts w:ascii="游明朝" w:eastAsia="游明朝" w:hAnsi="游明朝" w:cs="Times New Roman"/>
                <w:b/>
                <w:bCs/>
                <w:spacing w:val="-10"/>
                <w:sz w:val="18"/>
                <w:szCs w:val="18"/>
              </w:rPr>
              <w:t xml:space="preserve">. </w:t>
            </w:r>
            <w:r w:rsidRPr="008A7911">
              <w:rPr>
                <w:rFonts w:ascii="游明朝" w:eastAsia="游明朝" w:hAnsi="游明朝" w:cs="Times New Roman" w:hint="eastAsia"/>
                <w:b/>
                <w:bCs/>
                <w:spacing w:val="-10"/>
                <w:sz w:val="18"/>
                <w:szCs w:val="18"/>
              </w:rPr>
              <w:t>新聞、本、テレビなどの情報源から情報を</w:t>
            </w:r>
            <w:r w:rsidRPr="008A7911">
              <w:rPr>
                <w:rFonts w:ascii="游明朝" w:eastAsia="游明朝" w:hAnsi="游明朝" w:cs="Times New Roman"/>
                <w:b/>
                <w:bCs/>
                <w:spacing w:val="-10"/>
                <w:sz w:val="18"/>
                <w:szCs w:val="18"/>
              </w:rPr>
              <w:br/>
            </w:r>
            <w:r w:rsidRPr="008A7911">
              <w:rPr>
                <w:rFonts w:ascii="游明朝" w:eastAsia="游明朝" w:hAnsi="游明朝" w:cs="Times New Roman" w:hint="eastAsia"/>
                <w:b/>
                <w:bCs/>
                <w:spacing w:val="-10"/>
                <w:sz w:val="18"/>
                <w:szCs w:val="18"/>
              </w:rPr>
              <w:t>集められる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B144D5"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4</w:t>
            </w:r>
            <w:r w:rsidRPr="008A7911">
              <w:rPr>
                <w:rFonts w:ascii="游明朝" w:eastAsia="游明朝" w:hAnsi="游明朝" w:cs="Times New Roman"/>
                <w:b/>
                <w:bCs/>
                <w:sz w:val="18"/>
                <w:szCs w:val="18"/>
              </w:rPr>
              <w:t>.11</w:t>
            </w:r>
          </w:p>
        </w:tc>
      </w:tr>
      <w:tr w:rsidR="008A7911" w:rsidRPr="008A7911" w14:paraId="211C54CB" w14:textId="77777777" w:rsidTr="000C5A7F">
        <w:tc>
          <w:tcPr>
            <w:tcW w:w="3652" w:type="dxa"/>
            <w:tcBorders>
              <w:top w:val="single" w:sz="4" w:space="0" w:color="auto"/>
              <w:bottom w:val="single" w:sz="4" w:space="0" w:color="auto"/>
              <w:right w:val="single" w:sz="4" w:space="0" w:color="auto"/>
            </w:tcBorders>
            <w:shd w:val="clear" w:color="auto" w:fill="auto"/>
            <w:vAlign w:val="center"/>
          </w:tcPr>
          <w:p w14:paraId="4CEE028D" w14:textId="77777777" w:rsidR="008A7911" w:rsidRPr="008A7911" w:rsidRDefault="008A7911" w:rsidP="008A7911">
            <w:pPr>
              <w:spacing w:line="240" w:lineRule="exact"/>
              <w:ind w:left="144" w:hangingChars="100" w:hanging="144"/>
              <w:rPr>
                <w:rFonts w:ascii="游明朝" w:eastAsia="游明朝" w:hAnsi="游明朝" w:cs="Times New Roman"/>
                <w:b/>
                <w:bCs/>
                <w:spacing w:val="-10"/>
                <w:sz w:val="18"/>
                <w:szCs w:val="18"/>
              </w:rPr>
            </w:pPr>
            <w:r w:rsidRPr="008A7911">
              <w:rPr>
                <w:rFonts w:ascii="游明朝" w:eastAsia="游明朝" w:hAnsi="游明朝" w:cs="Times New Roman" w:hint="eastAsia"/>
                <w:b/>
                <w:bCs/>
                <w:spacing w:val="-10"/>
                <w:sz w:val="18"/>
                <w:szCs w:val="18"/>
              </w:rPr>
              <w:t>c</w:t>
            </w:r>
            <w:r w:rsidRPr="008A7911">
              <w:rPr>
                <w:rFonts w:ascii="游明朝" w:eastAsia="游明朝" w:hAnsi="游明朝" w:cs="Times New Roman"/>
                <w:b/>
                <w:bCs/>
                <w:spacing w:val="-10"/>
                <w:sz w:val="18"/>
                <w:szCs w:val="18"/>
              </w:rPr>
              <w:t xml:space="preserve">. </w:t>
            </w:r>
            <w:r w:rsidRPr="008A7911">
              <w:rPr>
                <w:rFonts w:ascii="游明朝" w:eastAsia="游明朝" w:hAnsi="游明朝" w:cs="Times New Roman" w:hint="eastAsia"/>
                <w:b/>
                <w:bCs/>
                <w:spacing w:val="-10"/>
                <w:sz w:val="18"/>
                <w:szCs w:val="18"/>
              </w:rPr>
              <w:t>多くの情報の中から自分の求める情報を</w:t>
            </w:r>
            <w:r w:rsidRPr="008A7911">
              <w:rPr>
                <w:rFonts w:ascii="游明朝" w:eastAsia="游明朝" w:hAnsi="游明朝" w:cs="Times New Roman"/>
                <w:b/>
                <w:bCs/>
                <w:spacing w:val="-10"/>
                <w:sz w:val="18"/>
                <w:szCs w:val="18"/>
              </w:rPr>
              <w:br/>
            </w:r>
            <w:r w:rsidRPr="008A7911">
              <w:rPr>
                <w:rFonts w:ascii="游明朝" w:eastAsia="游明朝" w:hAnsi="游明朝" w:cs="Times New Roman" w:hint="eastAsia"/>
                <w:b/>
                <w:bCs/>
                <w:spacing w:val="-10"/>
                <w:sz w:val="18"/>
                <w:szCs w:val="18"/>
              </w:rPr>
              <w:t>選び出せる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4C9BD"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.79</w:t>
            </w:r>
          </w:p>
        </w:tc>
      </w:tr>
      <w:tr w:rsidR="008A7911" w:rsidRPr="008A7911" w14:paraId="604DC29A" w14:textId="77777777" w:rsidTr="000C5A7F">
        <w:tc>
          <w:tcPr>
            <w:tcW w:w="3652" w:type="dxa"/>
            <w:tcBorders>
              <w:top w:val="single" w:sz="4" w:space="0" w:color="auto"/>
              <w:bottom w:val="single" w:sz="4" w:space="0" w:color="auto"/>
              <w:right w:val="single" w:sz="4" w:space="0" w:color="auto"/>
            </w:tcBorders>
            <w:shd w:val="clear" w:color="auto" w:fill="auto"/>
            <w:vAlign w:val="center"/>
          </w:tcPr>
          <w:p w14:paraId="56EDB042" w14:textId="77777777" w:rsidR="008A7911" w:rsidRPr="008A7911" w:rsidRDefault="008A7911" w:rsidP="008A7911">
            <w:pPr>
              <w:spacing w:line="240" w:lineRule="exact"/>
              <w:rPr>
                <w:rFonts w:ascii="游明朝" w:eastAsia="游明朝" w:hAnsi="游明朝" w:cs="Times New Roman"/>
                <w:b/>
                <w:bCs/>
                <w:spacing w:val="-10"/>
                <w:sz w:val="18"/>
                <w:szCs w:val="18"/>
              </w:rPr>
            </w:pPr>
            <w:r w:rsidRPr="008A7911">
              <w:rPr>
                <w:rFonts w:ascii="游明朝" w:eastAsia="游明朝" w:hAnsi="游明朝" w:cs="Times New Roman" w:hint="eastAsia"/>
                <w:b/>
                <w:bCs/>
                <w:spacing w:val="-10"/>
                <w:sz w:val="18"/>
                <w:szCs w:val="18"/>
              </w:rPr>
              <w:t>d</w:t>
            </w:r>
            <w:r w:rsidRPr="008A7911">
              <w:rPr>
                <w:rFonts w:ascii="游明朝" w:eastAsia="游明朝" w:hAnsi="游明朝" w:cs="Times New Roman"/>
                <w:b/>
                <w:bCs/>
                <w:spacing w:val="-10"/>
                <w:sz w:val="18"/>
                <w:szCs w:val="18"/>
              </w:rPr>
              <w:t xml:space="preserve">. </w:t>
            </w:r>
            <w:r w:rsidRPr="008A7911">
              <w:rPr>
                <w:rFonts w:ascii="游明朝" w:eastAsia="游明朝" w:hAnsi="游明朝" w:cs="Times New Roman" w:hint="eastAsia"/>
                <w:b/>
                <w:bCs/>
                <w:spacing w:val="-10"/>
                <w:sz w:val="18"/>
                <w:szCs w:val="18"/>
              </w:rPr>
              <w:t>情報を理解して人に伝えることができる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FBCE0"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.56</w:t>
            </w:r>
          </w:p>
        </w:tc>
      </w:tr>
      <w:tr w:rsidR="008A7911" w:rsidRPr="008A7911" w14:paraId="68BFD062" w14:textId="77777777" w:rsidTr="000C5A7F">
        <w:tc>
          <w:tcPr>
            <w:tcW w:w="3652" w:type="dxa"/>
            <w:tcBorders>
              <w:top w:val="single" w:sz="4" w:space="0" w:color="auto"/>
              <w:bottom w:val="single" w:sz="4" w:space="0" w:color="auto"/>
              <w:right w:val="single" w:sz="4" w:space="0" w:color="auto"/>
            </w:tcBorders>
            <w:shd w:val="clear" w:color="auto" w:fill="auto"/>
            <w:vAlign w:val="center"/>
          </w:tcPr>
          <w:p w14:paraId="222F7712" w14:textId="77777777" w:rsidR="008A7911" w:rsidRPr="008A7911" w:rsidRDefault="008A7911" w:rsidP="008A7911">
            <w:pPr>
              <w:spacing w:line="240" w:lineRule="exact"/>
              <w:rPr>
                <w:rFonts w:ascii="游明朝" w:eastAsia="游明朝" w:hAnsi="游明朝" w:cs="Times New Roman"/>
                <w:b/>
                <w:bCs/>
                <w:spacing w:val="-10"/>
                <w:sz w:val="18"/>
                <w:szCs w:val="18"/>
              </w:rPr>
            </w:pPr>
            <w:r w:rsidRPr="008A7911">
              <w:rPr>
                <w:rFonts w:ascii="游明朝" w:eastAsia="游明朝" w:hAnsi="游明朝" w:cs="Times New Roman" w:hint="eastAsia"/>
                <w:b/>
                <w:bCs/>
                <w:spacing w:val="-10"/>
                <w:sz w:val="18"/>
                <w:szCs w:val="18"/>
              </w:rPr>
              <w:t>e</w:t>
            </w:r>
            <w:r w:rsidRPr="008A7911">
              <w:rPr>
                <w:rFonts w:ascii="游明朝" w:eastAsia="游明朝" w:hAnsi="游明朝" w:cs="Times New Roman"/>
                <w:b/>
                <w:bCs/>
                <w:spacing w:val="-10"/>
                <w:sz w:val="18"/>
                <w:szCs w:val="18"/>
              </w:rPr>
              <w:t xml:space="preserve">. </w:t>
            </w:r>
            <w:r w:rsidRPr="008A7911">
              <w:rPr>
                <w:rFonts w:ascii="游明朝" w:eastAsia="游明朝" w:hAnsi="游明朝" w:cs="Times New Roman" w:hint="eastAsia"/>
                <w:b/>
                <w:bCs/>
                <w:spacing w:val="-10"/>
                <w:sz w:val="18"/>
                <w:szCs w:val="18"/>
              </w:rPr>
              <w:t>情報がどの程度信頼できるかを判断できる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F7C150"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.37</w:t>
            </w:r>
          </w:p>
        </w:tc>
      </w:tr>
      <w:tr w:rsidR="008A7911" w:rsidRPr="008A7911" w14:paraId="1891F701" w14:textId="77777777" w:rsidTr="000C5A7F">
        <w:tc>
          <w:tcPr>
            <w:tcW w:w="3652" w:type="dxa"/>
            <w:tcBorders>
              <w:top w:val="single" w:sz="4" w:space="0" w:color="auto"/>
              <w:bottom w:val="single" w:sz="4" w:space="0" w:color="auto"/>
              <w:right w:val="single" w:sz="4" w:space="0" w:color="auto"/>
            </w:tcBorders>
            <w:shd w:val="clear" w:color="auto" w:fill="auto"/>
            <w:vAlign w:val="center"/>
          </w:tcPr>
          <w:p w14:paraId="21AA33E4" w14:textId="77777777" w:rsidR="008A7911" w:rsidRPr="008A7911" w:rsidRDefault="008A7911" w:rsidP="008A7911">
            <w:pPr>
              <w:spacing w:line="240" w:lineRule="exact"/>
              <w:ind w:left="144" w:hangingChars="100" w:hanging="144"/>
              <w:rPr>
                <w:rFonts w:ascii="游明朝" w:eastAsia="游明朝" w:hAnsi="游明朝" w:cs="Times New Roman"/>
                <w:b/>
                <w:bCs/>
                <w:spacing w:val="-10"/>
                <w:sz w:val="18"/>
                <w:szCs w:val="18"/>
              </w:rPr>
            </w:pPr>
            <w:r w:rsidRPr="008A7911">
              <w:rPr>
                <w:rFonts w:ascii="游明朝" w:eastAsia="游明朝" w:hAnsi="游明朝" w:cs="Times New Roman" w:hint="eastAsia"/>
                <w:b/>
                <w:bCs/>
                <w:spacing w:val="-10"/>
                <w:sz w:val="18"/>
                <w:szCs w:val="18"/>
              </w:rPr>
              <w:t>f</w:t>
            </w:r>
            <w:r w:rsidRPr="008A7911">
              <w:rPr>
                <w:rFonts w:ascii="游明朝" w:eastAsia="游明朝" w:hAnsi="游明朝" w:cs="Times New Roman"/>
                <w:b/>
                <w:bCs/>
                <w:spacing w:val="-10"/>
                <w:sz w:val="18"/>
                <w:szCs w:val="18"/>
              </w:rPr>
              <w:t xml:space="preserve">. </w:t>
            </w:r>
            <w:r w:rsidRPr="008A7911">
              <w:rPr>
                <w:rFonts w:ascii="游明朝" w:eastAsia="游明朝" w:hAnsi="游明朝" w:cs="Times New Roman" w:hint="eastAsia"/>
                <w:b/>
                <w:bCs/>
                <w:spacing w:val="-10"/>
                <w:sz w:val="18"/>
                <w:szCs w:val="18"/>
              </w:rPr>
              <w:t>情報をもとに健康改善のための計画や行動を決め</w:t>
            </w:r>
            <w:r w:rsidRPr="008A7911">
              <w:rPr>
                <w:rFonts w:ascii="游明朝" w:eastAsia="游明朝" w:hAnsi="游明朝" w:cs="Times New Roman"/>
                <w:b/>
                <w:bCs/>
                <w:spacing w:val="-10"/>
                <w:sz w:val="18"/>
                <w:szCs w:val="18"/>
              </w:rPr>
              <w:br/>
            </w:r>
            <w:r w:rsidRPr="008A7911">
              <w:rPr>
                <w:rFonts w:ascii="游明朝" w:eastAsia="游明朝" w:hAnsi="游明朝" w:cs="Times New Roman" w:hint="eastAsia"/>
                <w:b/>
                <w:bCs/>
                <w:spacing w:val="-10"/>
                <w:sz w:val="18"/>
                <w:szCs w:val="18"/>
              </w:rPr>
              <w:t>ることができる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958813"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.61</w:t>
            </w:r>
          </w:p>
        </w:tc>
      </w:tr>
    </w:tbl>
    <w:bookmarkEnd w:id="7"/>
    <w:p w14:paraId="32BD9A63"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4.3</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健康維持のための生活習慣</w:t>
      </w:r>
    </w:p>
    <w:p w14:paraId="2ED88435" w14:textId="77777777" w:rsidR="008A7911" w:rsidRPr="008A7911" w:rsidRDefault="008A7911" w:rsidP="008A7911">
      <w:pPr>
        <w:rPr>
          <w:rFonts w:ascii="Century" w:eastAsia="ＭＳ 明朝" w:hAnsi="Century" w:cs="Times New Roman" w:hint="eastAsia"/>
          <w:szCs w:val="24"/>
        </w:rPr>
      </w:pPr>
      <w:r w:rsidRPr="008A7911">
        <w:rPr>
          <w:rFonts w:ascii="Century" w:eastAsia="ＭＳ 明朝" w:hAnsi="Century" w:cs="Times New Roman" w:hint="eastAsia"/>
          <w:szCs w:val="24"/>
        </w:rPr>
        <w:t xml:space="preserve">　健康を維持するために日ごろから心がけていること（自由記述）の内容分析から導き出された項目の頻度を性別にみたグラフを図１に示す。</w:t>
      </w:r>
    </w:p>
    <w:p w14:paraId="4354C097" w14:textId="77777777" w:rsidR="008A7911" w:rsidRPr="008A7911" w:rsidRDefault="008A7911" w:rsidP="008A7911">
      <w:pPr>
        <w:spacing w:beforeLines="50" w:before="152"/>
        <w:rPr>
          <w:rFonts w:ascii="ＭＳ ゴシック" w:eastAsia="ＭＳ ゴシック" w:hAnsi="ＭＳ ゴシック" w:cs="Times New Roman"/>
          <w:szCs w:val="24"/>
        </w:rPr>
      </w:pPr>
      <w:r w:rsidRPr="008A7911">
        <w:rPr>
          <w:rFonts w:ascii="ＭＳ ゴシック" w:eastAsia="ＭＳ ゴシック" w:hAnsi="ＭＳ ゴシック" w:cs="Times New Roman" w:hint="eastAsia"/>
          <w:szCs w:val="24"/>
        </w:rPr>
        <w:t>図１　健康維持のための生活習慣（性別）</w:t>
      </w:r>
    </w:p>
    <w:p w14:paraId="256D4ACE" w14:textId="4E3E041C" w:rsidR="008A7911" w:rsidRPr="008A7911" w:rsidRDefault="008A7911" w:rsidP="008A7911">
      <w:pPr>
        <w:spacing w:beforeLines="50" w:before="152"/>
        <w:rPr>
          <w:rFonts w:ascii="ＭＳ ゴシック" w:eastAsia="ＭＳ ゴシック" w:hAnsi="ＭＳ ゴシック" w:cs="Times New Roman" w:hint="eastAsia"/>
          <w:szCs w:val="24"/>
        </w:rPr>
      </w:pPr>
      <w:r w:rsidRPr="008A7911">
        <w:rPr>
          <w:rFonts w:ascii="ＭＳ ゴシック" w:eastAsia="ＭＳ ゴシック" w:hAnsi="ＭＳ ゴシック" w:cs="Times New Roman"/>
          <w:noProof/>
          <w:szCs w:val="24"/>
        </w:rPr>
        <w:drawing>
          <wp:inline distT="0" distB="0" distL="0" distR="0" wp14:anchorId="3A67CCC0" wp14:editId="724B4FB7">
            <wp:extent cx="2617470" cy="235648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7470" cy="2356485"/>
                    </a:xfrm>
                    <a:prstGeom prst="rect">
                      <a:avLst/>
                    </a:prstGeom>
                    <a:noFill/>
                    <a:ln>
                      <a:noFill/>
                    </a:ln>
                  </pic:spPr>
                </pic:pic>
              </a:graphicData>
            </a:graphic>
          </wp:inline>
        </w:drawing>
      </w:r>
    </w:p>
    <w:p w14:paraId="6CDB9487" w14:textId="77777777" w:rsidR="008A7911" w:rsidRPr="008A7911" w:rsidRDefault="008A7911" w:rsidP="008A7911">
      <w:pPr>
        <w:rPr>
          <w:rFonts w:ascii="Century" w:eastAsia="ＭＳ 明朝" w:hAnsi="Century" w:cs="Times New Roman" w:hint="eastAsia"/>
          <w:szCs w:val="24"/>
        </w:rPr>
      </w:pPr>
      <w:r w:rsidRPr="008A7911">
        <w:rPr>
          <w:rFonts w:ascii="Century" w:eastAsia="ＭＳ 明朝" w:hAnsi="Century" w:cs="Times New Roman" w:hint="eastAsia"/>
          <w:szCs w:val="24"/>
        </w:rPr>
        <w:t>図１では、運動と社会活動では男性が多く、食事、情報アクセス、対話では女性が多い傾向がある。</w:t>
      </w:r>
    </w:p>
    <w:p w14:paraId="3EDDFB20" w14:textId="77777777" w:rsidR="008A7911" w:rsidRPr="008A7911" w:rsidRDefault="008A7911" w:rsidP="008A7911">
      <w:pPr>
        <w:rPr>
          <w:rFonts w:ascii="Century" w:eastAsia="ＭＳ 明朝" w:hAnsi="Century" w:cs="Times New Roman" w:hint="eastAsia"/>
          <w:b/>
          <w:bCs/>
          <w:szCs w:val="24"/>
        </w:rPr>
      </w:pPr>
      <w:r w:rsidRPr="008A7911">
        <w:rPr>
          <w:rFonts w:ascii="Century" w:eastAsia="ＭＳ 明朝" w:hAnsi="Century" w:cs="Times New Roman" w:hint="eastAsia"/>
          <w:b/>
          <w:bCs/>
          <w:szCs w:val="24"/>
        </w:rPr>
        <w:t>4.4</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健康医療情報の入手元</w:t>
      </w:r>
    </w:p>
    <w:p w14:paraId="64F7CCAB" w14:textId="77777777" w:rsidR="008A7911" w:rsidRPr="008A7911" w:rsidRDefault="008A7911" w:rsidP="008A7911">
      <w:pPr>
        <w:ind w:firstLineChars="100" w:firstLine="197"/>
        <w:rPr>
          <w:rFonts w:ascii="Century" w:eastAsia="ＭＳ 明朝" w:hAnsi="Century" w:cs="Times New Roman"/>
          <w:szCs w:val="24"/>
        </w:rPr>
      </w:pPr>
      <w:r w:rsidRPr="008A7911">
        <w:rPr>
          <w:rFonts w:ascii="Century" w:eastAsia="ＭＳ 明朝" w:hAnsi="Century" w:cs="Times New Roman" w:hint="eastAsia"/>
          <w:szCs w:val="24"/>
        </w:rPr>
        <w:t>健康や医療に関する情報をどこから得ているか（多重回答）を、表</w:t>
      </w:r>
      <w:r w:rsidRPr="008A7911">
        <w:rPr>
          <w:rFonts w:ascii="Century" w:eastAsia="ＭＳ 明朝" w:hAnsi="Century" w:cs="Times New Roman" w:hint="eastAsia"/>
          <w:szCs w:val="24"/>
        </w:rPr>
        <w:t>2</w:t>
      </w:r>
      <w:r w:rsidRPr="008A7911">
        <w:rPr>
          <w:rFonts w:ascii="Century" w:eastAsia="ＭＳ 明朝" w:hAnsi="Century" w:cs="Times New Roman" w:hint="eastAsia"/>
          <w:szCs w:val="24"/>
        </w:rPr>
        <w:t>に示す。</w:t>
      </w:r>
    </w:p>
    <w:p w14:paraId="1173B85B" w14:textId="77777777" w:rsidR="008A7911" w:rsidRPr="008A7911" w:rsidRDefault="008A7911" w:rsidP="008A7911">
      <w:pPr>
        <w:spacing w:beforeLines="50" w:before="152"/>
        <w:ind w:firstLineChars="100" w:firstLine="197"/>
        <w:rPr>
          <w:rFonts w:ascii="ＭＳ ゴシック" w:eastAsia="ＭＳ ゴシック" w:hAnsi="ＭＳ ゴシック" w:cs="Times New Roman" w:hint="eastAsia"/>
          <w:szCs w:val="24"/>
        </w:rPr>
      </w:pPr>
      <w:r w:rsidRPr="008A7911">
        <w:rPr>
          <w:rFonts w:ascii="ＭＳ ゴシック" w:eastAsia="ＭＳ ゴシック" w:hAnsi="ＭＳ ゴシック" w:cs="Times New Roman" w:hint="eastAsia"/>
          <w:szCs w:val="24"/>
        </w:rPr>
        <w:t>表2　健康医療情報の入手元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992"/>
      </w:tblGrid>
      <w:tr w:rsidR="008A7911" w:rsidRPr="008A7911" w14:paraId="0D29DCE8" w14:textId="77777777" w:rsidTr="000C5A7F">
        <w:trPr>
          <w:trHeight w:val="320"/>
        </w:trPr>
        <w:tc>
          <w:tcPr>
            <w:tcW w:w="2518" w:type="dxa"/>
            <w:shd w:val="clear" w:color="auto" w:fill="auto"/>
            <w:noWrap/>
          </w:tcPr>
          <w:p w14:paraId="1F7434AE" w14:textId="77777777" w:rsidR="008A7911" w:rsidRPr="008A7911" w:rsidRDefault="008A7911" w:rsidP="008A7911">
            <w:pPr>
              <w:spacing w:line="240" w:lineRule="exact"/>
              <w:jc w:val="center"/>
              <w:rPr>
                <w:rFonts w:ascii="游明朝" w:eastAsia="游明朝" w:hAnsi="游明朝" w:cs="Times New Roman"/>
                <w:b/>
                <w:bCs/>
                <w:sz w:val="18"/>
                <w:szCs w:val="18"/>
              </w:rPr>
            </w:pPr>
            <w:bookmarkStart w:id="8" w:name="_Hlk66973131"/>
            <w:r w:rsidRPr="008A7911">
              <w:rPr>
                <w:rFonts w:ascii="游明朝" w:eastAsia="游明朝" w:hAnsi="游明朝" w:cs="Times New Roman" w:hint="eastAsia"/>
                <w:b/>
                <w:bCs/>
                <w:sz w:val="18"/>
                <w:szCs w:val="18"/>
              </w:rPr>
              <w:t>選択肢</w:t>
            </w:r>
          </w:p>
        </w:tc>
        <w:tc>
          <w:tcPr>
            <w:tcW w:w="709" w:type="dxa"/>
            <w:shd w:val="clear" w:color="auto" w:fill="auto"/>
            <w:noWrap/>
          </w:tcPr>
          <w:p w14:paraId="4815C4D6" w14:textId="77777777" w:rsidR="008A7911" w:rsidRPr="008A7911" w:rsidRDefault="008A7911" w:rsidP="008A7911">
            <w:pPr>
              <w:spacing w:line="240" w:lineRule="exact"/>
              <w:jc w:val="center"/>
              <w:rPr>
                <w:rFonts w:ascii="游明朝" w:eastAsia="游明朝" w:hAnsi="游明朝" w:cs="Times New Roman"/>
                <w:spacing w:val="-10"/>
                <w:sz w:val="18"/>
                <w:szCs w:val="18"/>
              </w:rPr>
            </w:pPr>
            <w:r w:rsidRPr="008A7911">
              <w:rPr>
                <w:rFonts w:ascii="游明朝" w:eastAsia="游明朝" w:hAnsi="游明朝" w:cs="Times New Roman"/>
                <w:spacing w:val="-10"/>
                <w:sz w:val="18"/>
                <w:szCs w:val="18"/>
              </w:rPr>
              <w:t>回答</w:t>
            </w:r>
          </w:p>
        </w:tc>
        <w:tc>
          <w:tcPr>
            <w:tcW w:w="992" w:type="dxa"/>
            <w:shd w:val="clear" w:color="auto" w:fill="auto"/>
            <w:noWrap/>
          </w:tcPr>
          <w:p w14:paraId="062D267A" w14:textId="77777777" w:rsidR="008A7911" w:rsidRPr="008A7911" w:rsidRDefault="008A7911" w:rsidP="008A7911">
            <w:pPr>
              <w:spacing w:line="240" w:lineRule="exact"/>
              <w:jc w:val="center"/>
              <w:rPr>
                <w:rFonts w:ascii="游明朝" w:eastAsia="游明朝" w:hAnsi="游明朝" w:cs="Times New Roman"/>
                <w:sz w:val="18"/>
                <w:szCs w:val="18"/>
              </w:rPr>
            </w:pPr>
            <w:r w:rsidRPr="008A7911">
              <w:rPr>
                <w:rFonts w:ascii="游明朝" w:eastAsia="游明朝" w:hAnsi="游明朝" w:cs="Times New Roman"/>
                <w:sz w:val="18"/>
                <w:szCs w:val="18"/>
              </w:rPr>
              <w:t>％</w:t>
            </w:r>
          </w:p>
        </w:tc>
      </w:tr>
      <w:tr w:rsidR="008A7911" w:rsidRPr="008A7911" w14:paraId="0959A958" w14:textId="77777777" w:rsidTr="000C5A7F">
        <w:trPr>
          <w:trHeight w:val="320"/>
        </w:trPr>
        <w:tc>
          <w:tcPr>
            <w:tcW w:w="2518" w:type="dxa"/>
            <w:shd w:val="clear" w:color="auto" w:fill="auto"/>
            <w:noWrap/>
          </w:tcPr>
          <w:p w14:paraId="1A0C67CE" w14:textId="77777777" w:rsidR="008A7911" w:rsidRPr="008A7911" w:rsidRDefault="008A7911" w:rsidP="008A7911">
            <w:pPr>
              <w:spacing w:line="240" w:lineRule="exact"/>
              <w:rPr>
                <w:rFonts w:ascii="游明朝" w:eastAsia="游明朝" w:hAnsi="游明朝" w:cs="Times New Roman"/>
                <w:b/>
                <w:bCs/>
                <w:spacing w:val="-8"/>
                <w:sz w:val="18"/>
                <w:szCs w:val="18"/>
              </w:rPr>
            </w:pPr>
            <w:r w:rsidRPr="008A7911">
              <w:rPr>
                <w:rFonts w:ascii="游明朝" w:eastAsia="游明朝" w:hAnsi="游明朝" w:cs="Times New Roman" w:hint="eastAsia"/>
                <w:b/>
                <w:bCs/>
                <w:spacing w:val="-8"/>
                <w:sz w:val="18"/>
                <w:szCs w:val="18"/>
              </w:rPr>
              <w:t>1.</w:t>
            </w:r>
            <w:r w:rsidRPr="008A7911">
              <w:rPr>
                <w:rFonts w:ascii="游明朝" w:eastAsia="游明朝" w:hAnsi="游明朝" w:cs="Times New Roman"/>
                <w:b/>
                <w:bCs/>
                <w:spacing w:val="-8"/>
                <w:sz w:val="18"/>
                <w:szCs w:val="18"/>
              </w:rPr>
              <w:t xml:space="preserve">   </w:t>
            </w:r>
            <w:r w:rsidRPr="008A7911">
              <w:rPr>
                <w:rFonts w:ascii="游明朝" w:eastAsia="游明朝" w:hAnsi="游明朝" w:cs="Times New Roman" w:hint="eastAsia"/>
                <w:b/>
                <w:bCs/>
                <w:spacing w:val="-8"/>
                <w:sz w:val="18"/>
                <w:szCs w:val="18"/>
              </w:rPr>
              <w:t>家族、友人、知り合い</w:t>
            </w:r>
          </w:p>
        </w:tc>
        <w:tc>
          <w:tcPr>
            <w:tcW w:w="709" w:type="dxa"/>
            <w:shd w:val="clear" w:color="auto" w:fill="auto"/>
            <w:noWrap/>
          </w:tcPr>
          <w:p w14:paraId="68F7142A"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42</w:t>
            </w:r>
          </w:p>
        </w:tc>
        <w:tc>
          <w:tcPr>
            <w:tcW w:w="992" w:type="dxa"/>
            <w:shd w:val="clear" w:color="auto" w:fill="auto"/>
            <w:noWrap/>
          </w:tcPr>
          <w:p w14:paraId="69CD704A"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67.74%</w:t>
            </w:r>
          </w:p>
        </w:tc>
      </w:tr>
      <w:tr w:rsidR="008A7911" w:rsidRPr="008A7911" w14:paraId="180BB42C" w14:textId="77777777" w:rsidTr="000C5A7F">
        <w:trPr>
          <w:trHeight w:val="320"/>
        </w:trPr>
        <w:tc>
          <w:tcPr>
            <w:tcW w:w="2518" w:type="dxa"/>
            <w:shd w:val="clear" w:color="auto" w:fill="auto"/>
            <w:noWrap/>
          </w:tcPr>
          <w:p w14:paraId="4FC23C01" w14:textId="77777777" w:rsidR="008A7911" w:rsidRPr="008A7911" w:rsidRDefault="008A7911" w:rsidP="008A7911">
            <w:pPr>
              <w:spacing w:line="240" w:lineRule="exact"/>
              <w:rPr>
                <w:rFonts w:ascii="游明朝" w:eastAsia="游明朝" w:hAnsi="游明朝" w:cs="Times New Roman"/>
                <w:b/>
                <w:bCs/>
                <w:spacing w:val="-8"/>
                <w:sz w:val="18"/>
                <w:szCs w:val="18"/>
              </w:rPr>
            </w:pPr>
            <w:r w:rsidRPr="008A7911">
              <w:rPr>
                <w:rFonts w:ascii="游明朝" w:eastAsia="游明朝" w:hAnsi="游明朝" w:cs="Times New Roman" w:hint="eastAsia"/>
                <w:b/>
                <w:bCs/>
                <w:spacing w:val="-8"/>
                <w:sz w:val="18"/>
                <w:szCs w:val="18"/>
              </w:rPr>
              <w:t>2.</w:t>
            </w:r>
            <w:r w:rsidRPr="008A7911">
              <w:rPr>
                <w:rFonts w:ascii="游明朝" w:eastAsia="游明朝" w:hAnsi="游明朝" w:cs="Times New Roman"/>
                <w:b/>
                <w:bCs/>
                <w:spacing w:val="-8"/>
                <w:sz w:val="18"/>
                <w:szCs w:val="18"/>
              </w:rPr>
              <w:t xml:space="preserve">   </w:t>
            </w:r>
            <w:r w:rsidRPr="008A7911">
              <w:rPr>
                <w:rFonts w:ascii="游明朝" w:eastAsia="游明朝" w:hAnsi="游明朝" w:cs="Times New Roman" w:hint="eastAsia"/>
                <w:b/>
                <w:bCs/>
                <w:spacing w:val="-8"/>
                <w:sz w:val="18"/>
                <w:szCs w:val="18"/>
              </w:rPr>
              <w:t>医療機関や医療関係者</w:t>
            </w:r>
          </w:p>
        </w:tc>
        <w:tc>
          <w:tcPr>
            <w:tcW w:w="709" w:type="dxa"/>
            <w:shd w:val="clear" w:color="auto" w:fill="auto"/>
            <w:noWrap/>
          </w:tcPr>
          <w:p w14:paraId="6984E48D"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30</w:t>
            </w:r>
          </w:p>
        </w:tc>
        <w:tc>
          <w:tcPr>
            <w:tcW w:w="992" w:type="dxa"/>
            <w:shd w:val="clear" w:color="auto" w:fill="auto"/>
            <w:noWrap/>
          </w:tcPr>
          <w:p w14:paraId="2A40EE89"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48.39%</w:t>
            </w:r>
          </w:p>
        </w:tc>
      </w:tr>
      <w:tr w:rsidR="008A7911" w:rsidRPr="008A7911" w14:paraId="28112B86" w14:textId="77777777" w:rsidTr="000C5A7F">
        <w:trPr>
          <w:trHeight w:val="320"/>
        </w:trPr>
        <w:tc>
          <w:tcPr>
            <w:tcW w:w="2518" w:type="dxa"/>
            <w:shd w:val="clear" w:color="auto" w:fill="auto"/>
            <w:noWrap/>
          </w:tcPr>
          <w:p w14:paraId="140BAA85" w14:textId="77777777" w:rsidR="008A7911" w:rsidRPr="008A7911" w:rsidRDefault="008A7911" w:rsidP="008A7911">
            <w:pPr>
              <w:spacing w:line="240" w:lineRule="exact"/>
              <w:rPr>
                <w:rFonts w:ascii="游明朝" w:eastAsia="游明朝" w:hAnsi="游明朝" w:cs="Times New Roman"/>
                <w:b/>
                <w:bCs/>
                <w:spacing w:val="-8"/>
                <w:sz w:val="18"/>
                <w:szCs w:val="18"/>
              </w:rPr>
            </w:pPr>
            <w:r w:rsidRPr="008A7911">
              <w:rPr>
                <w:rFonts w:ascii="游明朝" w:eastAsia="游明朝" w:hAnsi="游明朝" w:cs="Times New Roman" w:hint="eastAsia"/>
                <w:b/>
                <w:bCs/>
                <w:spacing w:val="-8"/>
                <w:sz w:val="18"/>
                <w:szCs w:val="18"/>
              </w:rPr>
              <w:t>3.</w:t>
            </w:r>
            <w:r w:rsidRPr="008A7911">
              <w:rPr>
                <w:rFonts w:ascii="游明朝" w:eastAsia="游明朝" w:hAnsi="游明朝" w:cs="Times New Roman"/>
                <w:b/>
                <w:bCs/>
                <w:spacing w:val="-8"/>
                <w:sz w:val="18"/>
                <w:szCs w:val="18"/>
              </w:rPr>
              <w:t xml:space="preserve">   </w:t>
            </w:r>
            <w:r w:rsidRPr="008A7911">
              <w:rPr>
                <w:rFonts w:ascii="游明朝" w:eastAsia="游明朝" w:hAnsi="游明朝" w:cs="Times New Roman" w:hint="eastAsia"/>
                <w:b/>
                <w:bCs/>
                <w:spacing w:val="-8"/>
                <w:sz w:val="18"/>
                <w:szCs w:val="18"/>
              </w:rPr>
              <w:t>テレビ・ラジオ</w:t>
            </w:r>
          </w:p>
        </w:tc>
        <w:tc>
          <w:tcPr>
            <w:tcW w:w="709" w:type="dxa"/>
            <w:shd w:val="clear" w:color="auto" w:fill="auto"/>
            <w:noWrap/>
          </w:tcPr>
          <w:p w14:paraId="1E995C14"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50</w:t>
            </w:r>
          </w:p>
        </w:tc>
        <w:tc>
          <w:tcPr>
            <w:tcW w:w="992" w:type="dxa"/>
            <w:shd w:val="clear" w:color="auto" w:fill="auto"/>
            <w:noWrap/>
          </w:tcPr>
          <w:p w14:paraId="7C6E21BC"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80.65%</w:t>
            </w:r>
          </w:p>
        </w:tc>
      </w:tr>
      <w:tr w:rsidR="008A7911" w:rsidRPr="008A7911" w14:paraId="67990790" w14:textId="77777777" w:rsidTr="000C5A7F">
        <w:trPr>
          <w:trHeight w:val="320"/>
        </w:trPr>
        <w:tc>
          <w:tcPr>
            <w:tcW w:w="2518" w:type="dxa"/>
            <w:shd w:val="clear" w:color="auto" w:fill="auto"/>
            <w:noWrap/>
          </w:tcPr>
          <w:p w14:paraId="35BF81D5" w14:textId="77777777" w:rsidR="008A7911" w:rsidRPr="008A7911" w:rsidRDefault="008A7911" w:rsidP="008A7911">
            <w:pPr>
              <w:spacing w:line="240" w:lineRule="exact"/>
              <w:rPr>
                <w:rFonts w:ascii="游明朝" w:eastAsia="游明朝" w:hAnsi="游明朝" w:cs="Times New Roman"/>
                <w:b/>
                <w:bCs/>
                <w:spacing w:val="-8"/>
                <w:sz w:val="18"/>
                <w:szCs w:val="18"/>
              </w:rPr>
            </w:pPr>
            <w:r w:rsidRPr="008A7911">
              <w:rPr>
                <w:rFonts w:ascii="游明朝" w:eastAsia="游明朝" w:hAnsi="游明朝" w:cs="Times New Roman" w:hint="eastAsia"/>
                <w:b/>
                <w:bCs/>
                <w:spacing w:val="-8"/>
                <w:sz w:val="18"/>
                <w:szCs w:val="18"/>
              </w:rPr>
              <w:t>4.</w:t>
            </w:r>
            <w:r w:rsidRPr="008A7911">
              <w:rPr>
                <w:rFonts w:ascii="游明朝" w:eastAsia="游明朝" w:hAnsi="游明朝" w:cs="Times New Roman"/>
                <w:b/>
                <w:bCs/>
                <w:spacing w:val="-8"/>
                <w:sz w:val="18"/>
                <w:szCs w:val="18"/>
              </w:rPr>
              <w:t xml:space="preserve">   </w:t>
            </w:r>
            <w:r w:rsidRPr="008A7911">
              <w:rPr>
                <w:rFonts w:ascii="游明朝" w:eastAsia="游明朝" w:hAnsi="游明朝" w:cs="Times New Roman" w:hint="eastAsia"/>
                <w:b/>
                <w:bCs/>
                <w:spacing w:val="-8"/>
                <w:sz w:val="18"/>
                <w:szCs w:val="18"/>
              </w:rPr>
              <w:t>インターネット</w:t>
            </w:r>
          </w:p>
        </w:tc>
        <w:tc>
          <w:tcPr>
            <w:tcW w:w="709" w:type="dxa"/>
            <w:shd w:val="clear" w:color="auto" w:fill="auto"/>
            <w:noWrap/>
          </w:tcPr>
          <w:p w14:paraId="0EE48D2B"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38</w:t>
            </w:r>
          </w:p>
        </w:tc>
        <w:tc>
          <w:tcPr>
            <w:tcW w:w="992" w:type="dxa"/>
            <w:shd w:val="clear" w:color="auto" w:fill="auto"/>
            <w:noWrap/>
          </w:tcPr>
          <w:p w14:paraId="7108545A"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61.29%</w:t>
            </w:r>
          </w:p>
        </w:tc>
      </w:tr>
      <w:tr w:rsidR="008A7911" w:rsidRPr="008A7911" w14:paraId="314B340E" w14:textId="77777777" w:rsidTr="000C5A7F">
        <w:trPr>
          <w:trHeight w:val="320"/>
        </w:trPr>
        <w:tc>
          <w:tcPr>
            <w:tcW w:w="2518" w:type="dxa"/>
            <w:shd w:val="clear" w:color="auto" w:fill="auto"/>
            <w:noWrap/>
            <w:hideMark/>
          </w:tcPr>
          <w:p w14:paraId="74C41DB7" w14:textId="77777777" w:rsidR="008A7911" w:rsidRPr="008A7911" w:rsidRDefault="008A7911" w:rsidP="008A7911">
            <w:pPr>
              <w:spacing w:line="240" w:lineRule="exact"/>
              <w:rPr>
                <w:rFonts w:ascii="游明朝" w:eastAsia="游明朝" w:hAnsi="游明朝" w:cs="Times New Roman"/>
                <w:b/>
                <w:bCs/>
                <w:spacing w:val="-8"/>
                <w:sz w:val="18"/>
                <w:szCs w:val="18"/>
              </w:rPr>
            </w:pPr>
            <w:r w:rsidRPr="008A7911">
              <w:rPr>
                <w:rFonts w:ascii="游明朝" w:eastAsia="游明朝" w:hAnsi="游明朝" w:cs="Times New Roman" w:hint="eastAsia"/>
                <w:b/>
                <w:bCs/>
                <w:spacing w:val="-8"/>
                <w:sz w:val="18"/>
                <w:szCs w:val="18"/>
              </w:rPr>
              <w:t>5.</w:t>
            </w:r>
            <w:r w:rsidRPr="008A7911">
              <w:rPr>
                <w:rFonts w:ascii="游明朝" w:eastAsia="游明朝" w:hAnsi="游明朝" w:cs="Times New Roman"/>
                <w:b/>
                <w:bCs/>
                <w:spacing w:val="-8"/>
                <w:sz w:val="18"/>
                <w:szCs w:val="18"/>
              </w:rPr>
              <w:t xml:space="preserve"> </w:t>
            </w:r>
            <w:r w:rsidRPr="008A7911">
              <w:rPr>
                <w:rFonts w:ascii="游明朝" w:eastAsia="游明朝" w:hAnsi="游明朝" w:cs="Times New Roman" w:hint="eastAsia"/>
                <w:b/>
                <w:bCs/>
                <w:spacing w:val="-8"/>
                <w:sz w:val="18"/>
                <w:szCs w:val="18"/>
              </w:rPr>
              <w:t>その他</w:t>
            </w:r>
          </w:p>
        </w:tc>
        <w:tc>
          <w:tcPr>
            <w:tcW w:w="709" w:type="dxa"/>
            <w:shd w:val="clear" w:color="auto" w:fill="auto"/>
            <w:noWrap/>
            <w:hideMark/>
          </w:tcPr>
          <w:p w14:paraId="22B4DFBB"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7</w:t>
            </w:r>
          </w:p>
        </w:tc>
        <w:tc>
          <w:tcPr>
            <w:tcW w:w="992" w:type="dxa"/>
            <w:shd w:val="clear" w:color="auto" w:fill="auto"/>
            <w:noWrap/>
            <w:hideMark/>
          </w:tcPr>
          <w:p w14:paraId="0FF7D24B"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11.29%</w:t>
            </w:r>
          </w:p>
        </w:tc>
      </w:tr>
    </w:tbl>
    <w:bookmarkEnd w:id="8"/>
    <w:p w14:paraId="2D18C864"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健康医療情報の入手元は、テレビ・ラジオが圧倒的に多い。</w:t>
      </w:r>
    </w:p>
    <w:p w14:paraId="2ACC6CDC" w14:textId="77777777" w:rsidR="008A7911" w:rsidRPr="008A7911" w:rsidRDefault="008A7911" w:rsidP="008A7911">
      <w:pPr>
        <w:rPr>
          <w:rFonts w:ascii="Century" w:eastAsia="ＭＳ 明朝" w:hAnsi="Century" w:cs="Times New Roman" w:hint="eastAsia"/>
          <w:szCs w:val="24"/>
        </w:rPr>
      </w:pPr>
    </w:p>
    <w:p w14:paraId="7F79072A"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4.5</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インターネットの利用方法</w:t>
      </w:r>
    </w:p>
    <w:p w14:paraId="6114CEE4"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インターネットを利用して健康医療情報を得ている回答者の利用方法を表</w:t>
      </w:r>
      <w:r w:rsidRPr="008A7911">
        <w:rPr>
          <w:rFonts w:ascii="Century" w:eastAsia="ＭＳ 明朝" w:hAnsi="Century" w:cs="Times New Roman" w:hint="eastAsia"/>
          <w:szCs w:val="24"/>
        </w:rPr>
        <w:t>3</w:t>
      </w:r>
      <w:r w:rsidRPr="008A7911">
        <w:rPr>
          <w:rFonts w:ascii="Century" w:eastAsia="ＭＳ 明朝" w:hAnsi="Century" w:cs="Times New Roman" w:hint="eastAsia"/>
          <w:szCs w:val="24"/>
        </w:rPr>
        <w:t>に示す。</w:t>
      </w:r>
    </w:p>
    <w:p w14:paraId="7651EBBF" w14:textId="77777777" w:rsidR="008A7911" w:rsidRPr="008A7911" w:rsidRDefault="008A7911" w:rsidP="008A7911">
      <w:pPr>
        <w:spacing w:beforeLines="50" w:before="152"/>
        <w:rPr>
          <w:rFonts w:ascii="ＭＳ ゴシック" w:eastAsia="ＭＳ ゴシック" w:hAnsi="ＭＳ ゴシック" w:cs="Times New Roman" w:hint="eastAsia"/>
          <w:szCs w:val="24"/>
        </w:rPr>
      </w:pPr>
      <w:r w:rsidRPr="008A7911">
        <w:rPr>
          <w:rFonts w:ascii="ＭＳ ゴシック" w:eastAsia="ＭＳ ゴシック" w:hAnsi="ＭＳ ゴシック" w:cs="Times New Roman" w:hint="eastAsia"/>
          <w:szCs w:val="24"/>
        </w:rPr>
        <w:t>表3：インターネットの利用方法（n=38）</w:t>
      </w:r>
    </w:p>
    <w:tbl>
      <w:tblP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850"/>
      </w:tblGrid>
      <w:tr w:rsidR="008A7911" w:rsidRPr="008A7911" w14:paraId="1ECF4538" w14:textId="77777777" w:rsidTr="000C5A7F">
        <w:trPr>
          <w:trHeight w:val="280"/>
        </w:trPr>
        <w:tc>
          <w:tcPr>
            <w:tcW w:w="2802" w:type="dxa"/>
            <w:shd w:val="clear" w:color="auto" w:fill="auto"/>
            <w:noWrap/>
            <w:hideMark/>
          </w:tcPr>
          <w:p w14:paraId="3FCE064F" w14:textId="77777777" w:rsidR="008A7911" w:rsidRPr="008A7911" w:rsidRDefault="008A7911" w:rsidP="008A7911">
            <w:pPr>
              <w:spacing w:line="240" w:lineRule="exact"/>
              <w:jc w:val="center"/>
              <w:rPr>
                <w:rFonts w:ascii="游明朝" w:eastAsia="游明朝" w:hAnsi="游明朝" w:cs="Times New Roman"/>
                <w:sz w:val="18"/>
                <w:szCs w:val="18"/>
              </w:rPr>
            </w:pPr>
            <w:r w:rsidRPr="008A7911">
              <w:rPr>
                <w:rFonts w:ascii="游明朝" w:eastAsia="游明朝" w:hAnsi="游明朝" w:cs="Times New Roman" w:hint="eastAsia"/>
                <w:sz w:val="18"/>
                <w:szCs w:val="18"/>
              </w:rPr>
              <w:t>選択肢</w:t>
            </w:r>
          </w:p>
        </w:tc>
        <w:tc>
          <w:tcPr>
            <w:tcW w:w="567" w:type="dxa"/>
            <w:shd w:val="clear" w:color="auto" w:fill="auto"/>
            <w:noWrap/>
            <w:hideMark/>
          </w:tcPr>
          <w:p w14:paraId="5DD4CB5B" w14:textId="77777777" w:rsidR="008A7911" w:rsidRPr="008A7911" w:rsidRDefault="008A7911" w:rsidP="008A7911">
            <w:pPr>
              <w:spacing w:line="240" w:lineRule="exact"/>
              <w:jc w:val="center"/>
              <w:rPr>
                <w:rFonts w:ascii="游明朝" w:eastAsia="游明朝" w:hAnsi="游明朝" w:cs="Times New Roman"/>
                <w:sz w:val="18"/>
                <w:szCs w:val="18"/>
              </w:rPr>
            </w:pPr>
            <w:r w:rsidRPr="008A7911">
              <w:rPr>
                <w:rFonts w:ascii="游明朝" w:eastAsia="游明朝" w:hAnsi="游明朝" w:cs="Times New Roman" w:hint="eastAsia"/>
                <w:sz w:val="18"/>
                <w:szCs w:val="18"/>
              </w:rPr>
              <w:t>回答</w:t>
            </w:r>
          </w:p>
        </w:tc>
        <w:tc>
          <w:tcPr>
            <w:tcW w:w="850" w:type="dxa"/>
            <w:shd w:val="clear" w:color="auto" w:fill="auto"/>
            <w:noWrap/>
            <w:hideMark/>
          </w:tcPr>
          <w:p w14:paraId="478A46E9" w14:textId="77777777" w:rsidR="008A7911" w:rsidRPr="008A7911" w:rsidRDefault="008A7911" w:rsidP="008A7911">
            <w:pPr>
              <w:spacing w:line="240" w:lineRule="exact"/>
              <w:jc w:val="center"/>
              <w:rPr>
                <w:rFonts w:ascii="游明朝" w:eastAsia="游明朝" w:hAnsi="游明朝" w:cs="Times New Roman"/>
                <w:sz w:val="18"/>
                <w:szCs w:val="18"/>
              </w:rPr>
            </w:pPr>
            <w:r w:rsidRPr="008A7911">
              <w:rPr>
                <w:rFonts w:ascii="游明朝" w:eastAsia="游明朝" w:hAnsi="游明朝" w:cs="Times New Roman" w:hint="eastAsia"/>
                <w:sz w:val="18"/>
                <w:szCs w:val="18"/>
              </w:rPr>
              <w:t>%</w:t>
            </w:r>
          </w:p>
        </w:tc>
      </w:tr>
      <w:tr w:rsidR="008A7911" w:rsidRPr="008A7911" w14:paraId="4B5EBC2E" w14:textId="77777777" w:rsidTr="000C5A7F">
        <w:trPr>
          <w:trHeight w:val="320"/>
        </w:trPr>
        <w:tc>
          <w:tcPr>
            <w:tcW w:w="2802" w:type="dxa"/>
            <w:shd w:val="clear" w:color="auto" w:fill="auto"/>
            <w:noWrap/>
            <w:hideMark/>
          </w:tcPr>
          <w:p w14:paraId="109F3064"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1.</w:t>
            </w:r>
            <w:r w:rsidRPr="008A7911">
              <w:rPr>
                <w:rFonts w:ascii="游明朝" w:eastAsia="游明朝" w:hAnsi="游明朝" w:cs="Times New Roman"/>
                <w:b/>
                <w:bCs/>
                <w:sz w:val="18"/>
                <w:szCs w:val="18"/>
              </w:rPr>
              <w:t xml:space="preserve">   </w:t>
            </w:r>
            <w:r w:rsidRPr="008A7911">
              <w:rPr>
                <w:rFonts w:ascii="游明朝" w:eastAsia="游明朝" w:hAnsi="游明朝" w:cs="Times New Roman" w:hint="eastAsia"/>
                <w:b/>
                <w:bCs/>
                <w:sz w:val="18"/>
                <w:szCs w:val="18"/>
              </w:rPr>
              <w:t>パソコン</w:t>
            </w:r>
          </w:p>
        </w:tc>
        <w:tc>
          <w:tcPr>
            <w:tcW w:w="567" w:type="dxa"/>
            <w:shd w:val="clear" w:color="auto" w:fill="auto"/>
            <w:noWrap/>
            <w:hideMark/>
          </w:tcPr>
          <w:p w14:paraId="461024E6" w14:textId="77777777" w:rsidR="008A7911" w:rsidRPr="008A7911" w:rsidRDefault="008A7911" w:rsidP="008A7911">
            <w:pPr>
              <w:spacing w:line="240" w:lineRule="exact"/>
              <w:jc w:val="right"/>
              <w:rPr>
                <w:rFonts w:ascii="游明朝" w:eastAsia="游明朝" w:hAnsi="游明朝" w:cs="Times New Roman"/>
                <w:sz w:val="18"/>
                <w:szCs w:val="18"/>
              </w:rPr>
            </w:pPr>
            <w:r w:rsidRPr="008A7911">
              <w:rPr>
                <w:rFonts w:ascii="游明朝" w:eastAsia="游明朝" w:hAnsi="游明朝" w:cs="Times New Roman"/>
                <w:sz w:val="18"/>
                <w:szCs w:val="18"/>
              </w:rPr>
              <w:t>32</w:t>
            </w:r>
          </w:p>
        </w:tc>
        <w:tc>
          <w:tcPr>
            <w:tcW w:w="850" w:type="dxa"/>
            <w:shd w:val="clear" w:color="auto" w:fill="auto"/>
            <w:noWrap/>
            <w:hideMark/>
          </w:tcPr>
          <w:p w14:paraId="74646AB6" w14:textId="77777777" w:rsidR="008A7911" w:rsidRPr="008A7911" w:rsidRDefault="008A7911" w:rsidP="008A7911">
            <w:pPr>
              <w:spacing w:line="240" w:lineRule="exact"/>
              <w:jc w:val="right"/>
              <w:rPr>
                <w:rFonts w:ascii="游明朝" w:eastAsia="游明朝" w:hAnsi="游明朝" w:cs="Times New Roman"/>
                <w:sz w:val="18"/>
                <w:szCs w:val="18"/>
              </w:rPr>
            </w:pPr>
            <w:r w:rsidRPr="008A7911">
              <w:rPr>
                <w:rFonts w:ascii="游明朝" w:eastAsia="游明朝" w:hAnsi="游明朝" w:cs="Times New Roman"/>
                <w:sz w:val="18"/>
                <w:szCs w:val="18"/>
              </w:rPr>
              <w:t>84.21%</w:t>
            </w:r>
          </w:p>
        </w:tc>
      </w:tr>
      <w:tr w:rsidR="008A7911" w:rsidRPr="008A7911" w14:paraId="0012DE13" w14:textId="77777777" w:rsidTr="000C5A7F">
        <w:trPr>
          <w:trHeight w:val="320"/>
        </w:trPr>
        <w:tc>
          <w:tcPr>
            <w:tcW w:w="2802" w:type="dxa"/>
            <w:shd w:val="clear" w:color="auto" w:fill="auto"/>
            <w:noWrap/>
            <w:hideMark/>
          </w:tcPr>
          <w:p w14:paraId="0C66187D"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2.</w:t>
            </w:r>
            <w:r w:rsidRPr="008A7911">
              <w:rPr>
                <w:rFonts w:ascii="游明朝" w:eastAsia="游明朝" w:hAnsi="游明朝" w:cs="Times New Roman"/>
                <w:b/>
                <w:bCs/>
                <w:sz w:val="18"/>
                <w:szCs w:val="18"/>
              </w:rPr>
              <w:t xml:space="preserve">   </w:t>
            </w:r>
            <w:r w:rsidRPr="008A7911">
              <w:rPr>
                <w:rFonts w:ascii="游明朝" w:eastAsia="游明朝" w:hAnsi="游明朝" w:cs="Times New Roman" w:hint="eastAsia"/>
                <w:b/>
                <w:bCs/>
                <w:sz w:val="18"/>
                <w:szCs w:val="18"/>
              </w:rPr>
              <w:t>スマートフォン</w:t>
            </w:r>
          </w:p>
        </w:tc>
        <w:tc>
          <w:tcPr>
            <w:tcW w:w="567" w:type="dxa"/>
            <w:shd w:val="clear" w:color="auto" w:fill="auto"/>
            <w:noWrap/>
            <w:hideMark/>
          </w:tcPr>
          <w:p w14:paraId="43C63CD7" w14:textId="77777777" w:rsidR="008A7911" w:rsidRPr="008A7911" w:rsidRDefault="008A7911" w:rsidP="008A7911">
            <w:pPr>
              <w:spacing w:line="240" w:lineRule="exact"/>
              <w:jc w:val="right"/>
              <w:rPr>
                <w:rFonts w:ascii="游明朝" w:eastAsia="游明朝" w:hAnsi="游明朝" w:cs="Times New Roman"/>
                <w:sz w:val="18"/>
                <w:szCs w:val="18"/>
              </w:rPr>
            </w:pPr>
            <w:r w:rsidRPr="008A7911">
              <w:rPr>
                <w:rFonts w:ascii="游明朝" w:eastAsia="游明朝" w:hAnsi="游明朝" w:cs="Times New Roman"/>
                <w:sz w:val="18"/>
                <w:szCs w:val="18"/>
              </w:rPr>
              <w:t>23</w:t>
            </w:r>
          </w:p>
        </w:tc>
        <w:tc>
          <w:tcPr>
            <w:tcW w:w="850" w:type="dxa"/>
            <w:shd w:val="clear" w:color="auto" w:fill="auto"/>
            <w:noWrap/>
            <w:hideMark/>
          </w:tcPr>
          <w:p w14:paraId="2718DE3F" w14:textId="77777777" w:rsidR="008A7911" w:rsidRPr="008A7911" w:rsidRDefault="008A7911" w:rsidP="008A7911">
            <w:pPr>
              <w:spacing w:line="240" w:lineRule="exact"/>
              <w:jc w:val="right"/>
              <w:rPr>
                <w:rFonts w:ascii="游明朝" w:eastAsia="游明朝" w:hAnsi="游明朝" w:cs="Times New Roman"/>
                <w:sz w:val="18"/>
                <w:szCs w:val="18"/>
              </w:rPr>
            </w:pPr>
            <w:r w:rsidRPr="008A7911">
              <w:rPr>
                <w:rFonts w:ascii="游明朝" w:eastAsia="游明朝" w:hAnsi="游明朝" w:cs="Times New Roman"/>
                <w:sz w:val="18"/>
                <w:szCs w:val="18"/>
              </w:rPr>
              <w:t>60.53%</w:t>
            </w:r>
          </w:p>
        </w:tc>
      </w:tr>
      <w:tr w:rsidR="008A7911" w:rsidRPr="008A7911" w14:paraId="428519E0" w14:textId="77777777" w:rsidTr="000C5A7F">
        <w:trPr>
          <w:trHeight w:val="320"/>
        </w:trPr>
        <w:tc>
          <w:tcPr>
            <w:tcW w:w="2802" w:type="dxa"/>
            <w:shd w:val="clear" w:color="auto" w:fill="auto"/>
            <w:noWrap/>
            <w:hideMark/>
          </w:tcPr>
          <w:p w14:paraId="6EDE2171"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 xml:space="preserve">   </w:t>
            </w:r>
            <w:r w:rsidRPr="008A7911">
              <w:rPr>
                <w:rFonts w:ascii="游明朝" w:eastAsia="游明朝" w:hAnsi="游明朝" w:cs="Times New Roman" w:hint="eastAsia"/>
                <w:b/>
                <w:bCs/>
                <w:sz w:val="18"/>
                <w:szCs w:val="18"/>
              </w:rPr>
              <w:t>タブレット（iPadなど）</w:t>
            </w:r>
          </w:p>
        </w:tc>
        <w:tc>
          <w:tcPr>
            <w:tcW w:w="567" w:type="dxa"/>
            <w:shd w:val="clear" w:color="auto" w:fill="auto"/>
            <w:noWrap/>
            <w:hideMark/>
          </w:tcPr>
          <w:p w14:paraId="5AB5E223" w14:textId="77777777" w:rsidR="008A7911" w:rsidRPr="008A7911" w:rsidRDefault="008A7911" w:rsidP="008A7911">
            <w:pPr>
              <w:spacing w:line="240" w:lineRule="exact"/>
              <w:jc w:val="right"/>
              <w:rPr>
                <w:rFonts w:ascii="游明朝" w:eastAsia="游明朝" w:hAnsi="游明朝" w:cs="Times New Roman"/>
                <w:sz w:val="18"/>
                <w:szCs w:val="18"/>
              </w:rPr>
            </w:pPr>
            <w:r w:rsidRPr="008A7911">
              <w:rPr>
                <w:rFonts w:ascii="游明朝" w:eastAsia="游明朝" w:hAnsi="游明朝" w:cs="Times New Roman"/>
                <w:sz w:val="18"/>
                <w:szCs w:val="18"/>
              </w:rPr>
              <w:t>9</w:t>
            </w:r>
          </w:p>
        </w:tc>
        <w:tc>
          <w:tcPr>
            <w:tcW w:w="850" w:type="dxa"/>
            <w:shd w:val="clear" w:color="auto" w:fill="auto"/>
            <w:noWrap/>
            <w:hideMark/>
          </w:tcPr>
          <w:p w14:paraId="0EB14A89" w14:textId="77777777" w:rsidR="008A7911" w:rsidRPr="008A7911" w:rsidRDefault="008A7911" w:rsidP="008A7911">
            <w:pPr>
              <w:spacing w:line="240" w:lineRule="exact"/>
              <w:jc w:val="right"/>
              <w:rPr>
                <w:rFonts w:ascii="游明朝" w:eastAsia="游明朝" w:hAnsi="游明朝" w:cs="Times New Roman"/>
                <w:sz w:val="18"/>
                <w:szCs w:val="18"/>
              </w:rPr>
            </w:pPr>
            <w:r w:rsidRPr="008A7911">
              <w:rPr>
                <w:rFonts w:ascii="游明朝" w:eastAsia="游明朝" w:hAnsi="游明朝" w:cs="Times New Roman"/>
                <w:sz w:val="18"/>
                <w:szCs w:val="18"/>
              </w:rPr>
              <w:t>23.68%</w:t>
            </w:r>
          </w:p>
        </w:tc>
      </w:tr>
      <w:tr w:rsidR="008A7911" w:rsidRPr="008A7911" w14:paraId="02DFAC88" w14:textId="77777777" w:rsidTr="000C5A7F">
        <w:trPr>
          <w:trHeight w:val="320"/>
        </w:trPr>
        <w:tc>
          <w:tcPr>
            <w:tcW w:w="2802" w:type="dxa"/>
            <w:shd w:val="clear" w:color="auto" w:fill="auto"/>
            <w:noWrap/>
            <w:hideMark/>
          </w:tcPr>
          <w:p w14:paraId="073E7162"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4.</w:t>
            </w:r>
            <w:r w:rsidRPr="008A7911">
              <w:rPr>
                <w:rFonts w:ascii="游明朝" w:eastAsia="游明朝" w:hAnsi="游明朝" w:cs="Times New Roman"/>
                <w:b/>
                <w:bCs/>
                <w:sz w:val="18"/>
                <w:szCs w:val="18"/>
              </w:rPr>
              <w:t xml:space="preserve">   </w:t>
            </w:r>
            <w:r w:rsidRPr="008A7911">
              <w:rPr>
                <w:rFonts w:ascii="游明朝" w:eastAsia="游明朝" w:hAnsi="游明朝" w:cs="Times New Roman" w:hint="eastAsia"/>
                <w:b/>
                <w:bCs/>
                <w:sz w:val="18"/>
                <w:szCs w:val="18"/>
              </w:rPr>
              <w:t>家族、友人、知り合いに操作してもらう</w:t>
            </w:r>
          </w:p>
        </w:tc>
        <w:tc>
          <w:tcPr>
            <w:tcW w:w="567" w:type="dxa"/>
            <w:shd w:val="clear" w:color="auto" w:fill="auto"/>
            <w:noWrap/>
            <w:hideMark/>
          </w:tcPr>
          <w:p w14:paraId="01906943" w14:textId="77777777" w:rsidR="008A7911" w:rsidRPr="008A7911" w:rsidRDefault="008A7911" w:rsidP="008A7911">
            <w:pPr>
              <w:spacing w:line="240" w:lineRule="exact"/>
              <w:jc w:val="right"/>
              <w:rPr>
                <w:rFonts w:ascii="游明朝" w:eastAsia="游明朝" w:hAnsi="游明朝" w:cs="Times New Roman"/>
                <w:sz w:val="18"/>
                <w:szCs w:val="18"/>
              </w:rPr>
            </w:pPr>
            <w:r w:rsidRPr="008A7911">
              <w:rPr>
                <w:rFonts w:ascii="游明朝" w:eastAsia="游明朝" w:hAnsi="游明朝" w:cs="Times New Roman"/>
                <w:sz w:val="18"/>
                <w:szCs w:val="18"/>
              </w:rPr>
              <w:t>3</w:t>
            </w:r>
          </w:p>
        </w:tc>
        <w:tc>
          <w:tcPr>
            <w:tcW w:w="850" w:type="dxa"/>
            <w:shd w:val="clear" w:color="auto" w:fill="auto"/>
            <w:noWrap/>
            <w:hideMark/>
          </w:tcPr>
          <w:p w14:paraId="1C22ECB5" w14:textId="77777777" w:rsidR="008A7911" w:rsidRPr="008A7911" w:rsidRDefault="008A7911" w:rsidP="008A7911">
            <w:pPr>
              <w:spacing w:line="240" w:lineRule="exact"/>
              <w:jc w:val="right"/>
              <w:rPr>
                <w:rFonts w:ascii="游明朝" w:eastAsia="游明朝" w:hAnsi="游明朝" w:cs="Times New Roman"/>
                <w:sz w:val="18"/>
                <w:szCs w:val="18"/>
              </w:rPr>
            </w:pPr>
            <w:r w:rsidRPr="008A7911">
              <w:rPr>
                <w:rFonts w:ascii="游明朝" w:eastAsia="游明朝" w:hAnsi="游明朝" w:cs="Times New Roman"/>
                <w:sz w:val="18"/>
                <w:szCs w:val="18"/>
              </w:rPr>
              <w:t>7.89%</w:t>
            </w:r>
          </w:p>
        </w:tc>
      </w:tr>
      <w:tr w:rsidR="008A7911" w:rsidRPr="008A7911" w14:paraId="55B50BA1" w14:textId="77777777" w:rsidTr="000C5A7F">
        <w:trPr>
          <w:trHeight w:val="320"/>
        </w:trPr>
        <w:tc>
          <w:tcPr>
            <w:tcW w:w="2802" w:type="dxa"/>
            <w:shd w:val="clear" w:color="auto" w:fill="auto"/>
            <w:noWrap/>
            <w:hideMark/>
          </w:tcPr>
          <w:p w14:paraId="59EA950A"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その他</w:t>
            </w:r>
          </w:p>
        </w:tc>
        <w:tc>
          <w:tcPr>
            <w:tcW w:w="567" w:type="dxa"/>
            <w:shd w:val="clear" w:color="auto" w:fill="auto"/>
            <w:noWrap/>
            <w:hideMark/>
          </w:tcPr>
          <w:p w14:paraId="1764889A" w14:textId="77777777" w:rsidR="008A7911" w:rsidRPr="008A7911" w:rsidRDefault="008A7911" w:rsidP="008A7911">
            <w:pPr>
              <w:spacing w:line="240" w:lineRule="exact"/>
              <w:jc w:val="right"/>
              <w:rPr>
                <w:rFonts w:ascii="游明朝" w:eastAsia="游明朝" w:hAnsi="游明朝" w:cs="Times New Roman"/>
                <w:sz w:val="18"/>
                <w:szCs w:val="18"/>
              </w:rPr>
            </w:pPr>
            <w:r w:rsidRPr="008A7911">
              <w:rPr>
                <w:rFonts w:ascii="游明朝" w:eastAsia="游明朝" w:hAnsi="游明朝" w:cs="Times New Roman"/>
                <w:sz w:val="18"/>
                <w:szCs w:val="18"/>
              </w:rPr>
              <w:t>1</w:t>
            </w:r>
          </w:p>
        </w:tc>
        <w:tc>
          <w:tcPr>
            <w:tcW w:w="850" w:type="dxa"/>
            <w:shd w:val="clear" w:color="auto" w:fill="auto"/>
            <w:noWrap/>
            <w:hideMark/>
          </w:tcPr>
          <w:p w14:paraId="06D93438" w14:textId="77777777" w:rsidR="008A7911" w:rsidRPr="008A7911" w:rsidRDefault="008A7911" w:rsidP="008A7911">
            <w:pPr>
              <w:spacing w:line="240" w:lineRule="exact"/>
              <w:jc w:val="right"/>
              <w:rPr>
                <w:rFonts w:ascii="游明朝" w:eastAsia="游明朝" w:hAnsi="游明朝" w:cs="Times New Roman"/>
                <w:sz w:val="18"/>
                <w:szCs w:val="18"/>
              </w:rPr>
            </w:pPr>
            <w:r w:rsidRPr="008A7911">
              <w:rPr>
                <w:rFonts w:ascii="游明朝" w:eastAsia="游明朝" w:hAnsi="游明朝" w:cs="Times New Roman"/>
                <w:sz w:val="18"/>
                <w:szCs w:val="18"/>
              </w:rPr>
              <w:t>2.63%</w:t>
            </w:r>
          </w:p>
        </w:tc>
      </w:tr>
    </w:tbl>
    <w:p w14:paraId="1D8BFDAD"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パソコンが最も多く、次いでスマートフォンが利用されている。</w:t>
      </w:r>
    </w:p>
    <w:p w14:paraId="1E8F95B0"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4.6</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インターネットを利用しない理由</w:t>
      </w:r>
    </w:p>
    <w:p w14:paraId="056E517D"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インターネットを利用していない回答者の理由を表</w:t>
      </w:r>
      <w:r w:rsidRPr="008A7911">
        <w:rPr>
          <w:rFonts w:ascii="Century" w:eastAsia="ＭＳ 明朝" w:hAnsi="Century" w:cs="Times New Roman" w:hint="eastAsia"/>
          <w:szCs w:val="24"/>
        </w:rPr>
        <w:t>4</w:t>
      </w:r>
      <w:r w:rsidRPr="008A7911">
        <w:rPr>
          <w:rFonts w:ascii="Century" w:eastAsia="ＭＳ 明朝" w:hAnsi="Century" w:cs="Times New Roman" w:hint="eastAsia"/>
          <w:szCs w:val="24"/>
        </w:rPr>
        <w:t>に示す。</w:t>
      </w:r>
    </w:p>
    <w:p w14:paraId="7438E600" w14:textId="77777777" w:rsidR="008A7911" w:rsidRPr="008A7911" w:rsidRDefault="008A7911" w:rsidP="008A7911">
      <w:pPr>
        <w:spacing w:beforeLines="50" w:before="152"/>
        <w:rPr>
          <w:rFonts w:ascii="ＭＳ ゴシック" w:eastAsia="ＭＳ ゴシック" w:hAnsi="ＭＳ ゴシック" w:cs="Times New Roman"/>
          <w:b/>
          <w:bCs/>
          <w:szCs w:val="24"/>
        </w:rPr>
      </w:pPr>
      <w:r w:rsidRPr="008A7911">
        <w:rPr>
          <w:rFonts w:ascii="ＭＳ ゴシック" w:eastAsia="ＭＳ ゴシック" w:hAnsi="ＭＳ ゴシック" w:cs="Times New Roman" w:hint="eastAsia"/>
          <w:b/>
          <w:bCs/>
          <w:szCs w:val="24"/>
        </w:rPr>
        <w:t>表4：インターネットを利用しない理由（n=24）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850"/>
      </w:tblGrid>
      <w:tr w:rsidR="008A7911" w:rsidRPr="008A7911" w14:paraId="063024BB" w14:textId="77777777" w:rsidTr="000C5A7F">
        <w:trPr>
          <w:trHeight w:val="323"/>
        </w:trPr>
        <w:tc>
          <w:tcPr>
            <w:tcW w:w="2802" w:type="dxa"/>
            <w:shd w:val="clear" w:color="auto" w:fill="auto"/>
            <w:noWrap/>
          </w:tcPr>
          <w:p w14:paraId="45DC73AD"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hint="eastAsia"/>
                <w:b/>
                <w:bCs/>
                <w:sz w:val="18"/>
                <w:szCs w:val="18"/>
              </w:rPr>
              <w:t>選択肢</w:t>
            </w:r>
          </w:p>
        </w:tc>
        <w:tc>
          <w:tcPr>
            <w:tcW w:w="567" w:type="dxa"/>
            <w:shd w:val="clear" w:color="auto" w:fill="auto"/>
            <w:noWrap/>
          </w:tcPr>
          <w:p w14:paraId="354EA06B" w14:textId="77777777" w:rsidR="008A7911" w:rsidRPr="008A7911" w:rsidRDefault="008A7911" w:rsidP="008A7911">
            <w:pPr>
              <w:spacing w:line="240" w:lineRule="exact"/>
              <w:jc w:val="center"/>
              <w:rPr>
                <w:rFonts w:ascii="游明朝" w:eastAsia="游明朝" w:hAnsi="游明朝" w:cs="Times New Roman"/>
                <w:sz w:val="18"/>
                <w:szCs w:val="18"/>
              </w:rPr>
            </w:pPr>
            <w:r w:rsidRPr="008A7911">
              <w:rPr>
                <w:rFonts w:ascii="游明朝" w:eastAsia="游明朝" w:hAnsi="游明朝" w:cs="Times New Roman"/>
                <w:sz w:val="18"/>
                <w:szCs w:val="18"/>
              </w:rPr>
              <w:t>回答</w:t>
            </w:r>
          </w:p>
        </w:tc>
        <w:tc>
          <w:tcPr>
            <w:tcW w:w="850" w:type="dxa"/>
            <w:shd w:val="clear" w:color="auto" w:fill="auto"/>
            <w:noWrap/>
          </w:tcPr>
          <w:p w14:paraId="246D0A48" w14:textId="77777777" w:rsidR="008A7911" w:rsidRPr="008A7911" w:rsidRDefault="008A7911" w:rsidP="008A7911">
            <w:pPr>
              <w:spacing w:line="240" w:lineRule="exact"/>
              <w:jc w:val="center"/>
              <w:rPr>
                <w:rFonts w:ascii="游明朝" w:eastAsia="游明朝" w:hAnsi="游明朝" w:cs="Times New Roman"/>
                <w:sz w:val="18"/>
                <w:szCs w:val="18"/>
              </w:rPr>
            </w:pPr>
            <w:r w:rsidRPr="008A7911">
              <w:rPr>
                <w:rFonts w:ascii="游明朝" w:eastAsia="游明朝" w:hAnsi="游明朝" w:cs="Times New Roman"/>
                <w:sz w:val="18"/>
                <w:szCs w:val="18"/>
              </w:rPr>
              <w:t>％</w:t>
            </w:r>
          </w:p>
        </w:tc>
      </w:tr>
      <w:tr w:rsidR="008A7911" w:rsidRPr="008A7911" w14:paraId="425464EB" w14:textId="77777777" w:rsidTr="000C5A7F">
        <w:trPr>
          <w:trHeight w:val="271"/>
        </w:trPr>
        <w:tc>
          <w:tcPr>
            <w:tcW w:w="2802" w:type="dxa"/>
            <w:shd w:val="clear" w:color="auto" w:fill="auto"/>
            <w:noWrap/>
            <w:hideMark/>
          </w:tcPr>
          <w:p w14:paraId="7FFDD2BA"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1.</w:t>
            </w:r>
            <w:r w:rsidRPr="008A7911">
              <w:rPr>
                <w:rFonts w:ascii="游明朝" w:eastAsia="游明朝" w:hAnsi="游明朝" w:cs="Times New Roman"/>
                <w:b/>
                <w:bCs/>
                <w:sz w:val="18"/>
                <w:szCs w:val="18"/>
              </w:rPr>
              <w:t>  </w:t>
            </w:r>
            <w:r w:rsidRPr="008A7911">
              <w:rPr>
                <w:rFonts w:ascii="游明朝" w:eastAsia="游明朝" w:hAnsi="游明朝" w:cs="Times New Roman" w:hint="eastAsia"/>
                <w:b/>
                <w:bCs/>
                <w:sz w:val="18"/>
                <w:szCs w:val="18"/>
              </w:rPr>
              <w:t>使い方が分からないから</w:t>
            </w:r>
          </w:p>
        </w:tc>
        <w:tc>
          <w:tcPr>
            <w:tcW w:w="567" w:type="dxa"/>
            <w:shd w:val="clear" w:color="auto" w:fill="auto"/>
            <w:noWrap/>
            <w:hideMark/>
          </w:tcPr>
          <w:p w14:paraId="478A1DA2"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11</w:t>
            </w:r>
          </w:p>
        </w:tc>
        <w:tc>
          <w:tcPr>
            <w:tcW w:w="850" w:type="dxa"/>
            <w:shd w:val="clear" w:color="auto" w:fill="auto"/>
            <w:noWrap/>
            <w:hideMark/>
          </w:tcPr>
          <w:p w14:paraId="189FB7A1"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45.83%</w:t>
            </w:r>
          </w:p>
        </w:tc>
      </w:tr>
      <w:tr w:rsidR="008A7911" w:rsidRPr="008A7911" w14:paraId="4B64A677" w14:textId="77777777" w:rsidTr="000C5A7F">
        <w:trPr>
          <w:trHeight w:val="416"/>
        </w:trPr>
        <w:tc>
          <w:tcPr>
            <w:tcW w:w="2802" w:type="dxa"/>
            <w:shd w:val="clear" w:color="auto" w:fill="auto"/>
            <w:noWrap/>
            <w:hideMark/>
          </w:tcPr>
          <w:p w14:paraId="3AB06583" w14:textId="77777777" w:rsidR="008A7911" w:rsidRPr="008A7911" w:rsidRDefault="008A7911" w:rsidP="008A7911">
            <w:pPr>
              <w:spacing w:line="240" w:lineRule="exact"/>
              <w:ind w:left="164" w:hangingChars="100" w:hanging="164"/>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2.</w:t>
            </w:r>
            <w:r w:rsidRPr="008A7911">
              <w:rPr>
                <w:rFonts w:ascii="游明朝" w:eastAsia="游明朝" w:hAnsi="游明朝" w:cs="Times New Roman"/>
                <w:b/>
                <w:bCs/>
                <w:sz w:val="18"/>
                <w:szCs w:val="18"/>
              </w:rPr>
              <w:t>  </w:t>
            </w:r>
            <w:r w:rsidRPr="008A7911">
              <w:rPr>
                <w:rFonts w:ascii="游明朝" w:eastAsia="游明朝" w:hAnsi="游明朝" w:cs="Times New Roman" w:hint="eastAsia"/>
                <w:b/>
                <w:bCs/>
                <w:sz w:val="18"/>
                <w:szCs w:val="18"/>
              </w:rPr>
              <w:t>使い方を教えてくれる人がいな</w:t>
            </w:r>
            <w:r w:rsidRPr="008A7911">
              <w:rPr>
                <w:rFonts w:ascii="游明朝" w:eastAsia="游明朝" w:hAnsi="游明朝" w:cs="Times New Roman"/>
                <w:b/>
                <w:bCs/>
                <w:sz w:val="18"/>
                <w:szCs w:val="18"/>
              </w:rPr>
              <w:br/>
            </w:r>
            <w:r w:rsidRPr="008A7911">
              <w:rPr>
                <w:rFonts w:ascii="游明朝" w:eastAsia="游明朝" w:hAnsi="游明朝" w:cs="Times New Roman" w:hint="eastAsia"/>
                <w:b/>
                <w:bCs/>
                <w:sz w:val="18"/>
                <w:szCs w:val="18"/>
              </w:rPr>
              <w:t>いから</w:t>
            </w:r>
          </w:p>
        </w:tc>
        <w:tc>
          <w:tcPr>
            <w:tcW w:w="567" w:type="dxa"/>
            <w:shd w:val="clear" w:color="auto" w:fill="auto"/>
            <w:noWrap/>
            <w:hideMark/>
          </w:tcPr>
          <w:p w14:paraId="1C3319C6"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2</w:t>
            </w:r>
          </w:p>
        </w:tc>
        <w:tc>
          <w:tcPr>
            <w:tcW w:w="850" w:type="dxa"/>
            <w:shd w:val="clear" w:color="auto" w:fill="auto"/>
            <w:noWrap/>
            <w:hideMark/>
          </w:tcPr>
          <w:p w14:paraId="6F7089D5"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8.33%</w:t>
            </w:r>
          </w:p>
        </w:tc>
      </w:tr>
      <w:tr w:rsidR="008A7911" w:rsidRPr="008A7911" w14:paraId="06E89846" w14:textId="77777777" w:rsidTr="000C5A7F">
        <w:trPr>
          <w:trHeight w:val="416"/>
        </w:trPr>
        <w:tc>
          <w:tcPr>
            <w:tcW w:w="2802" w:type="dxa"/>
            <w:shd w:val="clear" w:color="auto" w:fill="auto"/>
            <w:noWrap/>
            <w:hideMark/>
          </w:tcPr>
          <w:p w14:paraId="6F530742" w14:textId="77777777" w:rsidR="008A7911" w:rsidRPr="008A7911" w:rsidRDefault="008A7911" w:rsidP="008A7911">
            <w:pPr>
              <w:spacing w:line="240" w:lineRule="exact"/>
              <w:ind w:left="164" w:hangingChars="100" w:hanging="164"/>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  </w:t>
            </w:r>
            <w:r w:rsidRPr="008A7911">
              <w:rPr>
                <w:rFonts w:ascii="游明朝" w:eastAsia="游明朝" w:hAnsi="游明朝" w:cs="Times New Roman" w:hint="eastAsia"/>
                <w:b/>
                <w:bCs/>
                <w:sz w:val="18"/>
                <w:szCs w:val="18"/>
              </w:rPr>
              <w:t>接続料金やパソコン、スマート</w:t>
            </w:r>
            <w:r w:rsidRPr="008A7911">
              <w:rPr>
                <w:rFonts w:ascii="游明朝" w:eastAsia="游明朝" w:hAnsi="游明朝" w:cs="Times New Roman"/>
                <w:b/>
                <w:bCs/>
                <w:sz w:val="18"/>
                <w:szCs w:val="18"/>
              </w:rPr>
              <w:br/>
            </w:r>
            <w:r w:rsidRPr="008A7911">
              <w:rPr>
                <w:rFonts w:ascii="游明朝" w:eastAsia="游明朝" w:hAnsi="游明朝" w:cs="Times New Roman" w:hint="eastAsia"/>
                <w:b/>
                <w:bCs/>
                <w:sz w:val="18"/>
                <w:szCs w:val="18"/>
              </w:rPr>
              <w:t>フォンなどの機器が高いから</w:t>
            </w:r>
          </w:p>
        </w:tc>
        <w:tc>
          <w:tcPr>
            <w:tcW w:w="567" w:type="dxa"/>
            <w:shd w:val="clear" w:color="auto" w:fill="auto"/>
            <w:noWrap/>
            <w:hideMark/>
          </w:tcPr>
          <w:p w14:paraId="5F4A5B9F"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2</w:t>
            </w:r>
          </w:p>
        </w:tc>
        <w:tc>
          <w:tcPr>
            <w:tcW w:w="850" w:type="dxa"/>
            <w:shd w:val="clear" w:color="auto" w:fill="auto"/>
            <w:noWrap/>
            <w:hideMark/>
          </w:tcPr>
          <w:p w14:paraId="42A9CB49"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8.33%</w:t>
            </w:r>
          </w:p>
        </w:tc>
      </w:tr>
      <w:tr w:rsidR="008A7911" w:rsidRPr="008A7911" w14:paraId="73F7E14F" w14:textId="77777777" w:rsidTr="000C5A7F">
        <w:trPr>
          <w:trHeight w:val="147"/>
        </w:trPr>
        <w:tc>
          <w:tcPr>
            <w:tcW w:w="2802" w:type="dxa"/>
            <w:shd w:val="clear" w:color="auto" w:fill="auto"/>
            <w:noWrap/>
            <w:hideMark/>
          </w:tcPr>
          <w:p w14:paraId="2426665C"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4.</w:t>
            </w:r>
            <w:r w:rsidRPr="008A7911">
              <w:rPr>
                <w:rFonts w:ascii="游明朝" w:eastAsia="游明朝" w:hAnsi="游明朝" w:cs="Times New Roman"/>
                <w:b/>
                <w:bCs/>
                <w:sz w:val="18"/>
                <w:szCs w:val="18"/>
              </w:rPr>
              <w:t>  </w:t>
            </w:r>
            <w:r w:rsidRPr="008A7911">
              <w:rPr>
                <w:rFonts w:ascii="游明朝" w:eastAsia="游明朝" w:hAnsi="游明朝" w:cs="Times New Roman" w:hint="eastAsia"/>
                <w:b/>
                <w:bCs/>
                <w:sz w:val="18"/>
                <w:szCs w:val="18"/>
              </w:rPr>
              <w:t>必要がないから</w:t>
            </w:r>
          </w:p>
        </w:tc>
        <w:tc>
          <w:tcPr>
            <w:tcW w:w="567" w:type="dxa"/>
            <w:shd w:val="clear" w:color="auto" w:fill="auto"/>
            <w:noWrap/>
            <w:hideMark/>
          </w:tcPr>
          <w:p w14:paraId="7031A259"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8</w:t>
            </w:r>
          </w:p>
        </w:tc>
        <w:tc>
          <w:tcPr>
            <w:tcW w:w="850" w:type="dxa"/>
            <w:shd w:val="clear" w:color="auto" w:fill="auto"/>
            <w:noWrap/>
            <w:hideMark/>
          </w:tcPr>
          <w:p w14:paraId="3B2E22C0"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33.33%</w:t>
            </w:r>
          </w:p>
        </w:tc>
      </w:tr>
      <w:tr w:rsidR="008A7911" w:rsidRPr="008A7911" w14:paraId="328F1434" w14:textId="77777777" w:rsidTr="000C5A7F">
        <w:trPr>
          <w:trHeight w:val="50"/>
        </w:trPr>
        <w:tc>
          <w:tcPr>
            <w:tcW w:w="2802" w:type="dxa"/>
            <w:shd w:val="clear" w:color="auto" w:fill="auto"/>
            <w:noWrap/>
            <w:hideMark/>
          </w:tcPr>
          <w:p w14:paraId="078B916F"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5. その他</w:t>
            </w:r>
          </w:p>
        </w:tc>
        <w:tc>
          <w:tcPr>
            <w:tcW w:w="567" w:type="dxa"/>
            <w:shd w:val="clear" w:color="auto" w:fill="auto"/>
            <w:noWrap/>
            <w:hideMark/>
          </w:tcPr>
          <w:p w14:paraId="1056FB03"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4</w:t>
            </w:r>
          </w:p>
        </w:tc>
        <w:tc>
          <w:tcPr>
            <w:tcW w:w="850" w:type="dxa"/>
            <w:shd w:val="clear" w:color="auto" w:fill="auto"/>
            <w:noWrap/>
            <w:hideMark/>
          </w:tcPr>
          <w:p w14:paraId="73E85197"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16.67%</w:t>
            </w:r>
          </w:p>
        </w:tc>
      </w:tr>
    </w:tbl>
    <w:p w14:paraId="3606DC98"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「使い方がわからない」という回答が約半数で、他の理由を圧倒している。</w:t>
      </w:r>
    </w:p>
    <w:p w14:paraId="4049748E" w14:textId="77777777" w:rsidR="008A7911" w:rsidRPr="008A7911" w:rsidRDefault="008A7911" w:rsidP="008A7911">
      <w:pPr>
        <w:rPr>
          <w:rFonts w:ascii="Century" w:eastAsia="ＭＳ 明朝" w:hAnsi="Century" w:cs="Times New Roman" w:hint="eastAsia"/>
          <w:b/>
          <w:bCs/>
          <w:szCs w:val="24"/>
        </w:rPr>
      </w:pPr>
      <w:r w:rsidRPr="008A7911">
        <w:rPr>
          <w:rFonts w:ascii="Century" w:eastAsia="ＭＳ 明朝" w:hAnsi="Century" w:cs="Times New Roman" w:hint="eastAsia"/>
          <w:b/>
          <w:bCs/>
          <w:szCs w:val="24"/>
        </w:rPr>
        <w:t>4.7</w:t>
      </w:r>
      <w:r w:rsidRPr="008A7911">
        <w:rPr>
          <w:rFonts w:ascii="Century" w:eastAsia="ＭＳ 明朝" w:hAnsi="Century" w:cs="Times New Roman" w:hint="eastAsia"/>
          <w:b/>
          <w:bCs/>
          <w:szCs w:val="24"/>
        </w:rPr>
        <w:t>：健康や医療の相談相手</w:t>
      </w:r>
    </w:p>
    <w:p w14:paraId="5D095469"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健康や医療について相談したり話をする相手を、表</w:t>
      </w:r>
      <w:r w:rsidRPr="008A7911">
        <w:rPr>
          <w:rFonts w:ascii="Century" w:eastAsia="ＭＳ 明朝" w:hAnsi="Century" w:cs="Times New Roman" w:hint="eastAsia"/>
          <w:szCs w:val="24"/>
        </w:rPr>
        <w:t>5</w:t>
      </w:r>
      <w:r w:rsidRPr="008A7911">
        <w:rPr>
          <w:rFonts w:ascii="Century" w:eastAsia="ＭＳ 明朝" w:hAnsi="Century" w:cs="Times New Roman" w:hint="eastAsia"/>
          <w:szCs w:val="24"/>
        </w:rPr>
        <w:t>に示す。</w:t>
      </w:r>
    </w:p>
    <w:p w14:paraId="49F81E67" w14:textId="77777777" w:rsidR="008A7911" w:rsidRPr="008A7911" w:rsidRDefault="008A7911" w:rsidP="008A7911">
      <w:pPr>
        <w:rPr>
          <w:rFonts w:ascii="Century" w:eastAsia="ＭＳ 明朝" w:hAnsi="Century" w:cs="Times New Roman"/>
          <w:szCs w:val="24"/>
        </w:rPr>
      </w:pPr>
    </w:p>
    <w:p w14:paraId="4EB34297" w14:textId="77777777" w:rsidR="008A7911" w:rsidRPr="008A7911" w:rsidRDefault="008A7911" w:rsidP="008A7911">
      <w:pPr>
        <w:rPr>
          <w:rFonts w:ascii="Century" w:eastAsia="ＭＳ 明朝" w:hAnsi="Century" w:cs="Times New Roman" w:hint="eastAsia"/>
          <w:szCs w:val="24"/>
        </w:rPr>
      </w:pPr>
      <w:r w:rsidRPr="008A7911">
        <w:rPr>
          <w:rFonts w:ascii="Century" w:eastAsia="ＭＳ 明朝" w:hAnsi="Century" w:cs="Times New Roman" w:hint="eastAsia"/>
          <w:szCs w:val="24"/>
        </w:rPr>
        <w:t>表</w:t>
      </w:r>
      <w:r w:rsidRPr="008A7911">
        <w:rPr>
          <w:rFonts w:ascii="Century" w:eastAsia="ＭＳ 明朝" w:hAnsi="Century" w:cs="Times New Roman" w:hint="eastAsia"/>
          <w:szCs w:val="24"/>
        </w:rPr>
        <w:t>5</w:t>
      </w:r>
      <w:r w:rsidRPr="008A7911">
        <w:rPr>
          <w:rFonts w:ascii="Century" w:eastAsia="ＭＳ 明朝" w:hAnsi="Century" w:cs="Times New Roman" w:hint="eastAsia"/>
          <w:szCs w:val="24"/>
        </w:rPr>
        <w:t xml:space="preserve">　健康や医療の相談相手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850"/>
      </w:tblGrid>
      <w:tr w:rsidR="008A7911" w:rsidRPr="008A7911" w14:paraId="5FFA7EC8" w14:textId="77777777" w:rsidTr="000C5A7F">
        <w:trPr>
          <w:trHeight w:val="320"/>
        </w:trPr>
        <w:tc>
          <w:tcPr>
            <w:tcW w:w="2802" w:type="dxa"/>
            <w:shd w:val="clear" w:color="auto" w:fill="auto"/>
            <w:noWrap/>
          </w:tcPr>
          <w:p w14:paraId="4E0E6748"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hint="eastAsia"/>
                <w:b/>
                <w:bCs/>
                <w:sz w:val="18"/>
                <w:szCs w:val="18"/>
              </w:rPr>
              <w:t>選択肢</w:t>
            </w:r>
          </w:p>
        </w:tc>
        <w:tc>
          <w:tcPr>
            <w:tcW w:w="567" w:type="dxa"/>
            <w:shd w:val="clear" w:color="auto" w:fill="auto"/>
            <w:noWrap/>
          </w:tcPr>
          <w:p w14:paraId="199D197D" w14:textId="77777777" w:rsidR="008A7911" w:rsidRPr="008A7911" w:rsidRDefault="008A7911" w:rsidP="008A7911">
            <w:pPr>
              <w:spacing w:line="240" w:lineRule="exact"/>
              <w:jc w:val="center"/>
              <w:rPr>
                <w:rFonts w:ascii="游明朝" w:eastAsia="游明朝" w:hAnsi="游明朝" w:cs="Times New Roman"/>
                <w:sz w:val="18"/>
                <w:szCs w:val="18"/>
              </w:rPr>
            </w:pPr>
            <w:r w:rsidRPr="008A7911">
              <w:rPr>
                <w:rFonts w:ascii="游明朝" w:eastAsia="游明朝" w:hAnsi="游明朝" w:cs="Times New Roman"/>
                <w:sz w:val="18"/>
                <w:szCs w:val="18"/>
              </w:rPr>
              <w:t>回答</w:t>
            </w:r>
          </w:p>
        </w:tc>
        <w:tc>
          <w:tcPr>
            <w:tcW w:w="850" w:type="dxa"/>
            <w:shd w:val="clear" w:color="auto" w:fill="auto"/>
            <w:noWrap/>
          </w:tcPr>
          <w:p w14:paraId="3AE78C34" w14:textId="77777777" w:rsidR="008A7911" w:rsidRPr="008A7911" w:rsidRDefault="008A7911" w:rsidP="008A7911">
            <w:pPr>
              <w:spacing w:line="240" w:lineRule="exact"/>
              <w:jc w:val="center"/>
              <w:rPr>
                <w:rFonts w:ascii="游明朝" w:eastAsia="游明朝" w:hAnsi="游明朝" w:cs="Times New Roman"/>
                <w:sz w:val="18"/>
                <w:szCs w:val="18"/>
              </w:rPr>
            </w:pPr>
            <w:r w:rsidRPr="008A7911">
              <w:rPr>
                <w:rFonts w:ascii="游明朝" w:eastAsia="游明朝" w:hAnsi="游明朝" w:cs="Times New Roman"/>
                <w:sz w:val="18"/>
                <w:szCs w:val="18"/>
              </w:rPr>
              <w:t>％</w:t>
            </w:r>
          </w:p>
        </w:tc>
      </w:tr>
      <w:tr w:rsidR="008A7911" w:rsidRPr="008A7911" w14:paraId="162CC4C6" w14:textId="77777777" w:rsidTr="000C5A7F">
        <w:trPr>
          <w:trHeight w:val="320"/>
        </w:trPr>
        <w:tc>
          <w:tcPr>
            <w:tcW w:w="2802" w:type="dxa"/>
            <w:shd w:val="clear" w:color="auto" w:fill="auto"/>
            <w:noWrap/>
            <w:hideMark/>
          </w:tcPr>
          <w:p w14:paraId="27DE9AF8"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1.</w:t>
            </w:r>
            <w:r w:rsidRPr="008A7911">
              <w:rPr>
                <w:rFonts w:ascii="游明朝" w:eastAsia="游明朝" w:hAnsi="游明朝" w:cs="Times New Roman"/>
                <w:b/>
                <w:bCs/>
                <w:sz w:val="18"/>
                <w:szCs w:val="18"/>
              </w:rPr>
              <w:t>  </w:t>
            </w:r>
            <w:r w:rsidRPr="008A7911">
              <w:rPr>
                <w:rFonts w:ascii="游明朝" w:eastAsia="游明朝" w:hAnsi="游明朝" w:cs="Times New Roman" w:hint="eastAsia"/>
                <w:b/>
                <w:bCs/>
                <w:sz w:val="18"/>
                <w:szCs w:val="18"/>
              </w:rPr>
              <w:t>家族</w:t>
            </w:r>
          </w:p>
        </w:tc>
        <w:tc>
          <w:tcPr>
            <w:tcW w:w="567" w:type="dxa"/>
            <w:shd w:val="clear" w:color="auto" w:fill="auto"/>
            <w:noWrap/>
            <w:hideMark/>
          </w:tcPr>
          <w:p w14:paraId="21EBED8B"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39</w:t>
            </w:r>
          </w:p>
        </w:tc>
        <w:tc>
          <w:tcPr>
            <w:tcW w:w="850" w:type="dxa"/>
            <w:shd w:val="clear" w:color="auto" w:fill="auto"/>
            <w:noWrap/>
            <w:hideMark/>
          </w:tcPr>
          <w:p w14:paraId="7304B1FA"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62.90%</w:t>
            </w:r>
          </w:p>
        </w:tc>
      </w:tr>
      <w:tr w:rsidR="008A7911" w:rsidRPr="008A7911" w14:paraId="17137B91" w14:textId="77777777" w:rsidTr="000C5A7F">
        <w:trPr>
          <w:trHeight w:val="320"/>
        </w:trPr>
        <w:tc>
          <w:tcPr>
            <w:tcW w:w="2802" w:type="dxa"/>
            <w:shd w:val="clear" w:color="auto" w:fill="auto"/>
            <w:noWrap/>
            <w:hideMark/>
          </w:tcPr>
          <w:p w14:paraId="4E85AAA2"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2.</w:t>
            </w:r>
            <w:r w:rsidRPr="008A7911">
              <w:rPr>
                <w:rFonts w:ascii="游明朝" w:eastAsia="游明朝" w:hAnsi="游明朝" w:cs="Times New Roman"/>
                <w:b/>
                <w:bCs/>
                <w:sz w:val="18"/>
                <w:szCs w:val="18"/>
              </w:rPr>
              <w:t>  </w:t>
            </w:r>
            <w:r w:rsidRPr="008A7911">
              <w:rPr>
                <w:rFonts w:ascii="游明朝" w:eastAsia="游明朝" w:hAnsi="游明朝" w:cs="Times New Roman" w:hint="eastAsia"/>
                <w:b/>
                <w:bCs/>
                <w:sz w:val="18"/>
                <w:szCs w:val="18"/>
              </w:rPr>
              <w:t>友人</w:t>
            </w:r>
          </w:p>
        </w:tc>
        <w:tc>
          <w:tcPr>
            <w:tcW w:w="567" w:type="dxa"/>
            <w:shd w:val="clear" w:color="auto" w:fill="auto"/>
            <w:noWrap/>
            <w:hideMark/>
          </w:tcPr>
          <w:p w14:paraId="78EFE65C"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39</w:t>
            </w:r>
          </w:p>
        </w:tc>
        <w:tc>
          <w:tcPr>
            <w:tcW w:w="850" w:type="dxa"/>
            <w:shd w:val="clear" w:color="auto" w:fill="auto"/>
            <w:noWrap/>
            <w:hideMark/>
          </w:tcPr>
          <w:p w14:paraId="26654BA3"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62.90%</w:t>
            </w:r>
          </w:p>
        </w:tc>
      </w:tr>
      <w:tr w:rsidR="008A7911" w:rsidRPr="008A7911" w14:paraId="4AFE9A78" w14:textId="77777777" w:rsidTr="000C5A7F">
        <w:trPr>
          <w:trHeight w:val="320"/>
        </w:trPr>
        <w:tc>
          <w:tcPr>
            <w:tcW w:w="2802" w:type="dxa"/>
            <w:shd w:val="clear" w:color="auto" w:fill="auto"/>
            <w:noWrap/>
            <w:hideMark/>
          </w:tcPr>
          <w:p w14:paraId="61782ADD"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  </w:t>
            </w:r>
            <w:r w:rsidRPr="008A7911">
              <w:rPr>
                <w:rFonts w:ascii="游明朝" w:eastAsia="游明朝" w:hAnsi="游明朝" w:cs="Times New Roman" w:hint="eastAsia"/>
                <w:b/>
                <w:bCs/>
                <w:sz w:val="18"/>
                <w:szCs w:val="18"/>
              </w:rPr>
              <w:t>インターネット上の知り合い</w:t>
            </w:r>
          </w:p>
        </w:tc>
        <w:tc>
          <w:tcPr>
            <w:tcW w:w="567" w:type="dxa"/>
            <w:shd w:val="clear" w:color="auto" w:fill="auto"/>
            <w:noWrap/>
            <w:hideMark/>
          </w:tcPr>
          <w:p w14:paraId="5A113B2C"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2</w:t>
            </w:r>
          </w:p>
        </w:tc>
        <w:tc>
          <w:tcPr>
            <w:tcW w:w="850" w:type="dxa"/>
            <w:shd w:val="clear" w:color="auto" w:fill="auto"/>
            <w:noWrap/>
            <w:hideMark/>
          </w:tcPr>
          <w:p w14:paraId="6217ED7C"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3.23%</w:t>
            </w:r>
          </w:p>
        </w:tc>
      </w:tr>
      <w:tr w:rsidR="008A7911" w:rsidRPr="008A7911" w14:paraId="647E3788" w14:textId="77777777" w:rsidTr="000C5A7F">
        <w:trPr>
          <w:trHeight w:val="320"/>
        </w:trPr>
        <w:tc>
          <w:tcPr>
            <w:tcW w:w="2802" w:type="dxa"/>
            <w:shd w:val="clear" w:color="auto" w:fill="auto"/>
            <w:noWrap/>
            <w:hideMark/>
          </w:tcPr>
          <w:p w14:paraId="2478C111"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4.</w:t>
            </w:r>
            <w:r w:rsidRPr="008A7911">
              <w:rPr>
                <w:rFonts w:ascii="游明朝" w:eastAsia="游明朝" w:hAnsi="游明朝" w:cs="Times New Roman"/>
                <w:b/>
                <w:bCs/>
                <w:sz w:val="18"/>
                <w:szCs w:val="18"/>
              </w:rPr>
              <w:t>  </w:t>
            </w:r>
            <w:r w:rsidRPr="008A7911">
              <w:rPr>
                <w:rFonts w:ascii="游明朝" w:eastAsia="游明朝" w:hAnsi="游明朝" w:cs="Times New Roman" w:hint="eastAsia"/>
                <w:b/>
                <w:bCs/>
                <w:sz w:val="18"/>
                <w:szCs w:val="18"/>
              </w:rPr>
              <w:t>特にいない</w:t>
            </w:r>
          </w:p>
        </w:tc>
        <w:tc>
          <w:tcPr>
            <w:tcW w:w="567" w:type="dxa"/>
            <w:shd w:val="clear" w:color="auto" w:fill="auto"/>
            <w:noWrap/>
            <w:hideMark/>
          </w:tcPr>
          <w:p w14:paraId="479369FD"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4</w:t>
            </w:r>
          </w:p>
        </w:tc>
        <w:tc>
          <w:tcPr>
            <w:tcW w:w="850" w:type="dxa"/>
            <w:shd w:val="clear" w:color="auto" w:fill="auto"/>
            <w:noWrap/>
            <w:hideMark/>
          </w:tcPr>
          <w:p w14:paraId="7D55ED51"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6.45%</w:t>
            </w:r>
          </w:p>
        </w:tc>
      </w:tr>
      <w:tr w:rsidR="008A7911" w:rsidRPr="008A7911" w14:paraId="32FBB040" w14:textId="77777777" w:rsidTr="000C5A7F">
        <w:trPr>
          <w:trHeight w:val="640"/>
        </w:trPr>
        <w:tc>
          <w:tcPr>
            <w:tcW w:w="2802" w:type="dxa"/>
            <w:shd w:val="clear" w:color="auto" w:fill="auto"/>
            <w:noWrap/>
            <w:hideMark/>
          </w:tcPr>
          <w:p w14:paraId="59254707" w14:textId="77777777" w:rsidR="008A7911" w:rsidRPr="008A7911" w:rsidRDefault="008A7911" w:rsidP="008A7911">
            <w:pPr>
              <w:spacing w:line="240" w:lineRule="exact"/>
              <w:ind w:left="164" w:hangingChars="100" w:hanging="164"/>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5.</w:t>
            </w:r>
            <w:r w:rsidRPr="008A7911">
              <w:rPr>
                <w:rFonts w:ascii="游明朝" w:eastAsia="游明朝" w:hAnsi="游明朝" w:cs="Times New Roman"/>
                <w:b/>
                <w:bCs/>
                <w:sz w:val="18"/>
                <w:szCs w:val="18"/>
              </w:rPr>
              <w:t>  </w:t>
            </w:r>
            <w:r w:rsidRPr="008A7911">
              <w:rPr>
                <w:rFonts w:ascii="游明朝" w:eastAsia="游明朝" w:hAnsi="游明朝" w:cs="Times New Roman" w:hint="eastAsia"/>
                <w:b/>
                <w:bCs/>
                <w:sz w:val="18"/>
                <w:szCs w:val="18"/>
              </w:rPr>
              <w:t>医療関係者（医師・看護師・薬局の薬剤師・ケアマネージャー・介護士など）</w:t>
            </w:r>
          </w:p>
        </w:tc>
        <w:tc>
          <w:tcPr>
            <w:tcW w:w="567" w:type="dxa"/>
            <w:shd w:val="clear" w:color="auto" w:fill="auto"/>
            <w:noWrap/>
            <w:hideMark/>
          </w:tcPr>
          <w:p w14:paraId="0622C398"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39</w:t>
            </w:r>
          </w:p>
        </w:tc>
        <w:tc>
          <w:tcPr>
            <w:tcW w:w="850" w:type="dxa"/>
            <w:shd w:val="clear" w:color="auto" w:fill="auto"/>
            <w:noWrap/>
            <w:hideMark/>
          </w:tcPr>
          <w:p w14:paraId="7EB64ED8"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62.90%</w:t>
            </w:r>
          </w:p>
        </w:tc>
      </w:tr>
      <w:tr w:rsidR="008A7911" w:rsidRPr="008A7911" w14:paraId="09F8202B" w14:textId="77777777" w:rsidTr="000C5A7F">
        <w:trPr>
          <w:trHeight w:val="320"/>
        </w:trPr>
        <w:tc>
          <w:tcPr>
            <w:tcW w:w="2802" w:type="dxa"/>
            <w:shd w:val="clear" w:color="auto" w:fill="auto"/>
            <w:noWrap/>
            <w:hideMark/>
          </w:tcPr>
          <w:p w14:paraId="7CA563C8" w14:textId="77777777" w:rsidR="008A7911" w:rsidRPr="008A7911" w:rsidRDefault="008A7911" w:rsidP="008A7911">
            <w:pPr>
              <w:spacing w:line="240" w:lineRule="exact"/>
              <w:rPr>
                <w:rFonts w:ascii="游明朝" w:eastAsia="游明朝" w:hAnsi="游明朝" w:cs="Times New Roman"/>
                <w:b/>
                <w:bCs/>
                <w:sz w:val="18"/>
                <w:szCs w:val="18"/>
              </w:rPr>
            </w:pPr>
            <w:r w:rsidRPr="008A7911">
              <w:rPr>
                <w:rFonts w:ascii="游明朝" w:eastAsia="游明朝" w:hAnsi="游明朝" w:cs="Times New Roman"/>
                <w:b/>
                <w:bCs/>
                <w:sz w:val="18"/>
                <w:szCs w:val="18"/>
              </w:rPr>
              <w:t>6</w:t>
            </w:r>
            <w:r w:rsidRPr="008A7911">
              <w:rPr>
                <w:rFonts w:ascii="游明朝" w:eastAsia="游明朝" w:hAnsi="游明朝" w:cs="Times New Roman" w:hint="eastAsia"/>
                <w:b/>
                <w:bCs/>
                <w:sz w:val="18"/>
                <w:szCs w:val="18"/>
              </w:rPr>
              <w:t>.</w:t>
            </w:r>
            <w:r w:rsidRPr="008A7911">
              <w:rPr>
                <w:rFonts w:ascii="游明朝" w:eastAsia="游明朝" w:hAnsi="游明朝" w:cs="Times New Roman"/>
                <w:b/>
                <w:bCs/>
                <w:sz w:val="18"/>
                <w:szCs w:val="18"/>
              </w:rPr>
              <w:t xml:space="preserve"> </w:t>
            </w:r>
            <w:r w:rsidRPr="008A7911">
              <w:rPr>
                <w:rFonts w:ascii="游明朝" w:eastAsia="游明朝" w:hAnsi="游明朝" w:cs="Times New Roman" w:hint="eastAsia"/>
                <w:b/>
                <w:bCs/>
                <w:sz w:val="18"/>
                <w:szCs w:val="18"/>
              </w:rPr>
              <w:t>その他</w:t>
            </w:r>
          </w:p>
        </w:tc>
        <w:tc>
          <w:tcPr>
            <w:tcW w:w="567" w:type="dxa"/>
            <w:shd w:val="clear" w:color="auto" w:fill="auto"/>
            <w:noWrap/>
            <w:hideMark/>
          </w:tcPr>
          <w:p w14:paraId="6FF1FC5E"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5</w:t>
            </w:r>
          </w:p>
        </w:tc>
        <w:tc>
          <w:tcPr>
            <w:tcW w:w="850" w:type="dxa"/>
            <w:shd w:val="clear" w:color="auto" w:fill="auto"/>
            <w:noWrap/>
            <w:hideMark/>
          </w:tcPr>
          <w:p w14:paraId="316BA726" w14:textId="77777777" w:rsidR="008A7911" w:rsidRPr="008A7911" w:rsidRDefault="008A7911" w:rsidP="008A7911">
            <w:pPr>
              <w:spacing w:line="240" w:lineRule="exact"/>
              <w:rPr>
                <w:rFonts w:ascii="游明朝" w:eastAsia="游明朝" w:hAnsi="游明朝" w:cs="Times New Roman"/>
                <w:sz w:val="18"/>
                <w:szCs w:val="18"/>
              </w:rPr>
            </w:pPr>
            <w:r w:rsidRPr="008A7911">
              <w:rPr>
                <w:rFonts w:ascii="游明朝" w:eastAsia="游明朝" w:hAnsi="游明朝" w:cs="Times New Roman"/>
                <w:sz w:val="18"/>
                <w:szCs w:val="18"/>
              </w:rPr>
              <w:t>8.06%</w:t>
            </w:r>
          </w:p>
        </w:tc>
      </w:tr>
    </w:tbl>
    <w:p w14:paraId="0EF6D06A"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家族、友人、および医療関係者が最も多く、過半数を占める。</w:t>
      </w:r>
    </w:p>
    <w:p w14:paraId="2DA62E3A" w14:textId="77777777" w:rsidR="008A7911" w:rsidRPr="008A7911" w:rsidRDefault="008A7911" w:rsidP="008A7911">
      <w:pPr>
        <w:rPr>
          <w:rFonts w:ascii="Century" w:eastAsia="ＭＳ 明朝" w:hAnsi="Century" w:cs="Times New Roman"/>
          <w:szCs w:val="24"/>
        </w:rPr>
      </w:pPr>
    </w:p>
    <w:p w14:paraId="5B4837FE" w14:textId="77777777" w:rsidR="008A7911" w:rsidRPr="008A7911" w:rsidRDefault="008A7911" w:rsidP="008A7911">
      <w:pPr>
        <w:rPr>
          <w:rFonts w:ascii="Century" w:eastAsia="ＭＳ 明朝" w:hAnsi="Century" w:cs="Times New Roman" w:hint="eastAsia"/>
          <w:szCs w:val="24"/>
        </w:rPr>
      </w:pPr>
    </w:p>
    <w:p w14:paraId="7C98EBB4" w14:textId="77777777" w:rsidR="008A7911" w:rsidRPr="008A7911" w:rsidRDefault="008A7911" w:rsidP="008A7911">
      <w:pPr>
        <w:spacing w:afterLines="50" w:after="152"/>
        <w:ind w:left="360" w:hanging="360"/>
        <w:outlineLvl w:val="0"/>
        <w:rPr>
          <w:rFonts w:ascii="ＭＳ ゴシック" w:eastAsia="ＭＳ ゴシック" w:hAnsi="ＭＳ ゴシック" w:cs="Times New Roman"/>
          <w:sz w:val="22"/>
        </w:rPr>
      </w:pPr>
      <w:r w:rsidRPr="008A7911">
        <w:rPr>
          <w:rFonts w:ascii="ＭＳ ゴシック" w:eastAsia="ＭＳ ゴシック" w:hAnsi="ＭＳ ゴシック" w:cs="Times New Roman" w:hint="eastAsia"/>
          <w:sz w:val="22"/>
        </w:rPr>
        <w:t>考察</w:t>
      </w:r>
    </w:p>
    <w:p w14:paraId="11974FD4" w14:textId="77777777" w:rsidR="008A7911" w:rsidRPr="008A7911" w:rsidRDefault="008A7911" w:rsidP="008A7911">
      <w:pPr>
        <w:rPr>
          <w:rFonts w:ascii="Century" w:eastAsia="ＭＳ 明朝" w:hAnsi="Century" w:cs="Times New Roman"/>
          <w:b/>
          <w:bCs/>
          <w:szCs w:val="24"/>
        </w:rPr>
      </w:pPr>
      <w:r w:rsidRPr="008A7911">
        <w:rPr>
          <w:rFonts w:ascii="Century" w:eastAsia="ＭＳ 明朝" w:hAnsi="Century" w:cs="Times New Roman" w:hint="eastAsia"/>
          <w:b/>
          <w:bCs/>
          <w:szCs w:val="24"/>
        </w:rPr>
        <w:t>5.1</w:t>
      </w:r>
      <w:r w:rsidRPr="008A7911">
        <w:rPr>
          <w:rFonts w:ascii="Century" w:eastAsia="ＭＳ 明朝" w:hAnsi="Century" w:cs="Times New Roman"/>
          <w:b/>
          <w:bCs/>
          <w:szCs w:val="24"/>
        </w:rPr>
        <w:t xml:space="preserve"> </w:t>
      </w:r>
      <w:r w:rsidRPr="008A7911">
        <w:rPr>
          <w:rFonts w:ascii="Century" w:eastAsia="ＭＳ 明朝" w:hAnsi="Century" w:cs="Times New Roman" w:hint="eastAsia"/>
          <w:b/>
          <w:bCs/>
          <w:szCs w:val="24"/>
        </w:rPr>
        <w:t>ヘルスリテラシーとインターネット利用</w:t>
      </w:r>
    </w:p>
    <w:p w14:paraId="74DE402B"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ヘルスリテラシーレベルの</w:t>
      </w:r>
      <w:r w:rsidRPr="008A7911">
        <w:rPr>
          <w:rFonts w:ascii="Century" w:eastAsia="ＭＳ 明朝" w:hAnsi="Century" w:cs="Times New Roman" w:hint="eastAsia"/>
          <w:szCs w:val="24"/>
        </w:rPr>
        <w:t>5</w:t>
      </w:r>
      <w:r w:rsidRPr="008A7911">
        <w:rPr>
          <w:rFonts w:ascii="Century" w:eastAsia="ＭＳ 明朝" w:hAnsi="Century" w:cs="Times New Roman" w:hint="eastAsia"/>
          <w:szCs w:val="24"/>
        </w:rPr>
        <w:t>項目について、リッカートスケールの「まったく思わない</w:t>
      </w:r>
      <w:r w:rsidRPr="008A7911">
        <w:rPr>
          <w:rFonts w:ascii="Century" w:eastAsia="ＭＳ 明朝" w:hAnsi="Century" w:cs="Times New Roman" w:hint="eastAsia"/>
          <w:szCs w:val="24"/>
        </w:rPr>
        <w:t>(1)</w:t>
      </w:r>
      <w:r w:rsidRPr="008A7911">
        <w:rPr>
          <w:rFonts w:ascii="Century" w:eastAsia="ＭＳ 明朝" w:hAnsi="Century" w:cs="Times New Roman" w:hint="eastAsia"/>
          <w:szCs w:val="24"/>
        </w:rPr>
        <w:t>」と「あまり思わない</w:t>
      </w:r>
      <w:r w:rsidRPr="008A7911">
        <w:rPr>
          <w:rFonts w:ascii="Century" w:eastAsia="ＭＳ 明朝" w:hAnsi="Century" w:cs="Times New Roman" w:hint="eastAsia"/>
          <w:szCs w:val="24"/>
        </w:rPr>
        <w:t>(2)</w:t>
      </w:r>
      <w:r w:rsidRPr="008A7911">
        <w:rPr>
          <w:rFonts w:ascii="Century" w:eastAsia="ＭＳ 明朝" w:hAnsi="Century" w:cs="Times New Roman" w:hint="eastAsia"/>
          <w:szCs w:val="24"/>
        </w:rPr>
        <w:t>」を</w:t>
      </w:r>
      <w:r w:rsidRPr="008A7911">
        <w:rPr>
          <w:rFonts w:ascii="Century" w:eastAsia="ＭＳ 明朝" w:hAnsi="Century" w:cs="Times New Roman" w:hint="eastAsia"/>
          <w:szCs w:val="24"/>
        </w:rPr>
        <w:t xml:space="preserve"> </w:t>
      </w:r>
      <w:r w:rsidRPr="008A7911">
        <w:rPr>
          <w:rFonts w:ascii="Century" w:eastAsia="ＭＳ 明朝" w:hAnsi="Century" w:cs="Times New Roman"/>
          <w:szCs w:val="24"/>
        </w:rPr>
        <w:t xml:space="preserve">-1 </w:t>
      </w:r>
      <w:r w:rsidRPr="008A7911">
        <w:rPr>
          <w:rFonts w:ascii="Century" w:eastAsia="ＭＳ 明朝" w:hAnsi="Century" w:cs="Times New Roman" w:hint="eastAsia"/>
          <w:szCs w:val="24"/>
        </w:rPr>
        <w:t>、「どちらでもない</w:t>
      </w:r>
      <w:r w:rsidRPr="008A7911">
        <w:rPr>
          <w:rFonts w:ascii="Century" w:eastAsia="ＭＳ 明朝" w:hAnsi="Century" w:cs="Times New Roman" w:hint="eastAsia"/>
          <w:szCs w:val="24"/>
        </w:rPr>
        <w:t>(3)</w:t>
      </w:r>
      <w:r w:rsidRPr="008A7911">
        <w:rPr>
          <w:rFonts w:ascii="Century" w:eastAsia="ＭＳ 明朝" w:hAnsi="Century" w:cs="Times New Roman" w:hint="eastAsia"/>
          <w:szCs w:val="24"/>
        </w:rPr>
        <w:t>」を</w:t>
      </w:r>
      <w:r w:rsidRPr="008A7911">
        <w:rPr>
          <w:rFonts w:ascii="Century" w:eastAsia="ＭＳ 明朝" w:hAnsi="Century" w:cs="Times New Roman" w:hint="eastAsia"/>
          <w:szCs w:val="24"/>
        </w:rPr>
        <w:t xml:space="preserve"> </w:t>
      </w:r>
      <w:r w:rsidRPr="008A7911">
        <w:rPr>
          <w:rFonts w:ascii="Century" w:eastAsia="ＭＳ 明朝" w:hAnsi="Century" w:cs="Times New Roman"/>
          <w:szCs w:val="24"/>
        </w:rPr>
        <w:t xml:space="preserve">0 </w:t>
      </w:r>
      <w:r w:rsidRPr="008A7911">
        <w:rPr>
          <w:rFonts w:ascii="Century" w:eastAsia="ＭＳ 明朝" w:hAnsi="Century" w:cs="Times New Roman" w:hint="eastAsia"/>
          <w:szCs w:val="24"/>
        </w:rPr>
        <w:t>、「まあ思う</w:t>
      </w:r>
      <w:r w:rsidRPr="008A7911">
        <w:rPr>
          <w:rFonts w:ascii="Century" w:eastAsia="ＭＳ 明朝" w:hAnsi="Century" w:cs="Times New Roman" w:hint="eastAsia"/>
          <w:szCs w:val="24"/>
        </w:rPr>
        <w:t>(4)</w:t>
      </w:r>
      <w:r w:rsidRPr="008A7911">
        <w:rPr>
          <w:rFonts w:ascii="Century" w:eastAsia="ＭＳ 明朝" w:hAnsi="Century" w:cs="Times New Roman" w:hint="eastAsia"/>
          <w:szCs w:val="24"/>
        </w:rPr>
        <w:t>」と「強く思う</w:t>
      </w:r>
      <w:r w:rsidRPr="008A7911">
        <w:rPr>
          <w:rFonts w:ascii="Century" w:eastAsia="ＭＳ 明朝" w:hAnsi="Century" w:cs="Times New Roman" w:hint="eastAsia"/>
          <w:szCs w:val="24"/>
        </w:rPr>
        <w:t>(5)</w:t>
      </w:r>
      <w:r w:rsidRPr="008A7911">
        <w:rPr>
          <w:rFonts w:ascii="Century" w:eastAsia="ＭＳ 明朝" w:hAnsi="Century" w:cs="Times New Roman" w:hint="eastAsia"/>
          <w:szCs w:val="24"/>
        </w:rPr>
        <w:t>」を</w:t>
      </w:r>
      <w:r w:rsidRPr="008A7911">
        <w:rPr>
          <w:rFonts w:ascii="Century" w:eastAsia="ＭＳ 明朝" w:hAnsi="Century" w:cs="Times New Roman" w:hint="eastAsia"/>
          <w:szCs w:val="24"/>
        </w:rPr>
        <w:t xml:space="preserve"> </w:t>
      </w:r>
      <w:r w:rsidRPr="008A7911">
        <w:rPr>
          <w:rFonts w:ascii="Century" w:eastAsia="ＭＳ 明朝" w:hAnsi="Century" w:cs="Times New Roman"/>
          <w:szCs w:val="24"/>
        </w:rPr>
        <w:t>+1</w:t>
      </w:r>
      <w:r w:rsidRPr="008A7911">
        <w:rPr>
          <w:rFonts w:ascii="Century" w:eastAsia="ＭＳ 明朝" w:hAnsi="Century" w:cs="Times New Roman" w:hint="eastAsia"/>
          <w:szCs w:val="24"/>
        </w:rPr>
        <w:t>に変換して、カイ二乗検定</w:t>
      </w:r>
      <w:r w:rsidRPr="008A7911">
        <w:rPr>
          <w:rFonts w:ascii="Century" w:eastAsia="ＭＳ 明朝" w:hAnsi="Century" w:cs="Times New Roman" w:hint="eastAsia"/>
          <w:szCs w:val="24"/>
        </w:rPr>
        <w:t>(</w:t>
      </w:r>
      <w:r w:rsidRPr="008A7911">
        <w:rPr>
          <w:rFonts w:ascii="Century" w:eastAsia="ＭＳ 明朝" w:hAnsi="Century" w:cs="Times New Roman" w:hint="eastAsia"/>
          <w:szCs w:val="24"/>
        </w:rPr>
        <w:t>自由度</w:t>
      </w:r>
      <w:r w:rsidRPr="008A7911">
        <w:rPr>
          <w:rFonts w:ascii="Century" w:eastAsia="ＭＳ 明朝" w:hAnsi="Century" w:cs="Times New Roman" w:hint="eastAsia"/>
          <w:szCs w:val="24"/>
        </w:rPr>
        <w:t>=2)</w:t>
      </w:r>
      <w:r w:rsidRPr="008A7911">
        <w:rPr>
          <w:rFonts w:ascii="Century" w:eastAsia="ＭＳ 明朝" w:hAnsi="Century" w:cs="Times New Roman" w:hint="eastAsia"/>
          <w:szCs w:val="24"/>
        </w:rPr>
        <w:t>を行った結果を、表６に示す。</w:t>
      </w:r>
    </w:p>
    <w:p w14:paraId="0D50AEC1" w14:textId="77777777" w:rsidR="008A7911" w:rsidRPr="008A7911" w:rsidRDefault="008A7911" w:rsidP="008A7911">
      <w:pPr>
        <w:spacing w:beforeLines="50" w:before="152"/>
        <w:rPr>
          <w:rFonts w:ascii="ＭＳ ゴシック" w:eastAsia="ＭＳ ゴシック" w:hAnsi="ＭＳ ゴシック" w:cs="Times New Roman"/>
          <w:szCs w:val="24"/>
        </w:rPr>
      </w:pPr>
      <w:r w:rsidRPr="008A7911">
        <w:rPr>
          <w:rFonts w:ascii="ＭＳ ゴシック" w:eastAsia="ＭＳ ゴシック" w:hAnsi="ＭＳ ゴシック" w:cs="Times New Roman" w:hint="eastAsia"/>
          <w:szCs w:val="24"/>
        </w:rPr>
        <w:t>表6　ヘルスリテラシーとインターネット利用</w:t>
      </w:r>
    </w:p>
    <w:tbl>
      <w:tblPr>
        <w:tblW w:w="4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30"/>
        <w:gridCol w:w="708"/>
        <w:gridCol w:w="709"/>
        <w:gridCol w:w="567"/>
      </w:tblGrid>
      <w:tr w:rsidR="008A7911" w:rsidRPr="008A7911" w14:paraId="597D430D" w14:textId="77777777" w:rsidTr="000C5A7F">
        <w:tc>
          <w:tcPr>
            <w:tcW w:w="2230" w:type="dxa"/>
            <w:vMerge w:val="restart"/>
            <w:shd w:val="clear" w:color="auto" w:fill="auto"/>
            <w:vAlign w:val="center"/>
          </w:tcPr>
          <w:p w14:paraId="6B4CE2C6" w14:textId="77777777" w:rsidR="008A7911" w:rsidRPr="008A7911" w:rsidRDefault="008A7911" w:rsidP="008A7911">
            <w:pPr>
              <w:spacing w:line="240" w:lineRule="exact"/>
              <w:jc w:val="center"/>
              <w:rPr>
                <w:rFonts w:ascii="游明朝" w:eastAsia="游明朝" w:hAnsi="游明朝" w:cs="Times New Roman"/>
                <w:b/>
                <w:bCs/>
                <w:sz w:val="18"/>
                <w:szCs w:val="18"/>
              </w:rPr>
            </w:pPr>
            <w:bookmarkStart w:id="9" w:name="_Hlk67027060"/>
            <w:r w:rsidRPr="008A7911">
              <w:rPr>
                <w:rFonts w:ascii="游明朝" w:eastAsia="游明朝" w:hAnsi="游明朝" w:cs="Times New Roman" w:hint="eastAsia"/>
                <w:b/>
                <w:bCs/>
                <w:sz w:val="18"/>
                <w:szCs w:val="18"/>
              </w:rPr>
              <w:t>質　問</w:t>
            </w:r>
          </w:p>
        </w:tc>
        <w:tc>
          <w:tcPr>
            <w:tcW w:w="1417" w:type="dxa"/>
            <w:gridSpan w:val="2"/>
            <w:shd w:val="clear" w:color="auto" w:fill="auto"/>
            <w:vAlign w:val="center"/>
          </w:tcPr>
          <w:p w14:paraId="7FA4BCC3"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hint="eastAsia"/>
                <w:b/>
                <w:bCs/>
                <w:sz w:val="18"/>
                <w:szCs w:val="18"/>
              </w:rPr>
              <w:t>平均値</w:t>
            </w:r>
          </w:p>
        </w:tc>
        <w:tc>
          <w:tcPr>
            <w:tcW w:w="567" w:type="dxa"/>
            <w:vMerge w:val="restart"/>
            <w:shd w:val="clear" w:color="auto" w:fill="auto"/>
            <w:vAlign w:val="center"/>
          </w:tcPr>
          <w:p w14:paraId="6DEA8856"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hint="eastAsia"/>
                <w:b/>
                <w:bCs/>
                <w:sz w:val="18"/>
                <w:szCs w:val="18"/>
              </w:rPr>
              <w:t>有意確率</w:t>
            </w:r>
          </w:p>
        </w:tc>
      </w:tr>
      <w:tr w:rsidR="008A7911" w:rsidRPr="008A7911" w14:paraId="4D221764" w14:textId="77777777" w:rsidTr="000C5A7F">
        <w:tc>
          <w:tcPr>
            <w:tcW w:w="2230" w:type="dxa"/>
            <w:vMerge/>
            <w:shd w:val="clear" w:color="auto" w:fill="auto"/>
            <w:vAlign w:val="center"/>
          </w:tcPr>
          <w:p w14:paraId="358234A5"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p>
        </w:tc>
        <w:tc>
          <w:tcPr>
            <w:tcW w:w="708" w:type="dxa"/>
            <w:shd w:val="clear" w:color="auto" w:fill="auto"/>
            <w:vAlign w:val="center"/>
          </w:tcPr>
          <w:p w14:paraId="5F2A7F7F" w14:textId="7334E8E4" w:rsidR="008A7911" w:rsidRPr="008A7911" w:rsidRDefault="008A7911" w:rsidP="008A7911">
            <w:pPr>
              <w:spacing w:line="240" w:lineRule="exact"/>
              <w:jc w:val="center"/>
              <w:rPr>
                <w:rFonts w:ascii="游明朝" w:eastAsia="游明朝" w:hAnsi="游明朝" w:cs="Times New Roman" w:hint="eastAsia"/>
                <w:b/>
                <w:bCs/>
                <w:spacing w:val="-10"/>
                <w:sz w:val="18"/>
                <w:szCs w:val="18"/>
              </w:rPr>
            </w:pPr>
            <w:r w:rsidRPr="008A7911">
              <w:rPr>
                <w:rFonts w:ascii="游明朝" w:eastAsia="游明朝" w:hAnsi="游明朝" w:cs="Times New Roman" w:hint="eastAsia"/>
                <w:b/>
                <w:bCs/>
                <w:spacing w:val="-10"/>
                <w:sz w:val="18"/>
                <w:szCs w:val="18"/>
              </w:rPr>
              <w:t>ネット</w:t>
            </w:r>
            <w:r>
              <w:rPr>
                <w:rFonts w:ascii="游明朝" w:eastAsia="游明朝" w:hAnsi="游明朝" w:cs="Times New Roman" w:hint="eastAsia"/>
                <w:b/>
                <w:bCs/>
                <w:spacing w:val="-10"/>
                <w:sz w:val="18"/>
                <w:szCs w:val="18"/>
              </w:rPr>
              <w:t>不</w:t>
            </w:r>
            <w:r w:rsidRPr="008A7911">
              <w:rPr>
                <w:rFonts w:ascii="游明朝" w:eastAsia="游明朝" w:hAnsi="游明朝" w:cs="Times New Roman" w:hint="eastAsia"/>
                <w:b/>
                <w:bCs/>
                <w:spacing w:val="-10"/>
                <w:sz w:val="18"/>
                <w:szCs w:val="18"/>
              </w:rPr>
              <w:t>利用</w:t>
            </w:r>
          </w:p>
        </w:tc>
        <w:tc>
          <w:tcPr>
            <w:tcW w:w="709" w:type="dxa"/>
            <w:shd w:val="clear" w:color="auto" w:fill="auto"/>
          </w:tcPr>
          <w:p w14:paraId="7C6A1801" w14:textId="4FD777E6" w:rsidR="008A7911" w:rsidRPr="008A7911" w:rsidRDefault="008A7911" w:rsidP="008A7911">
            <w:pPr>
              <w:spacing w:line="240" w:lineRule="exact"/>
              <w:jc w:val="center"/>
              <w:rPr>
                <w:rFonts w:ascii="游明朝" w:eastAsia="游明朝" w:hAnsi="游明朝" w:cs="Times New Roman" w:hint="eastAsia"/>
                <w:b/>
                <w:bCs/>
                <w:spacing w:val="-10"/>
                <w:sz w:val="18"/>
                <w:szCs w:val="18"/>
              </w:rPr>
            </w:pPr>
            <w:r w:rsidRPr="008A7911">
              <w:rPr>
                <w:rFonts w:ascii="游明朝" w:eastAsia="游明朝" w:hAnsi="游明朝" w:cs="Times New Roman" w:hint="eastAsia"/>
                <w:b/>
                <w:bCs/>
                <w:spacing w:val="-10"/>
                <w:sz w:val="18"/>
                <w:szCs w:val="18"/>
              </w:rPr>
              <w:t>ネット利用</w:t>
            </w:r>
          </w:p>
        </w:tc>
        <w:tc>
          <w:tcPr>
            <w:tcW w:w="567" w:type="dxa"/>
            <w:vMerge/>
            <w:shd w:val="clear" w:color="auto" w:fill="auto"/>
            <w:vAlign w:val="center"/>
          </w:tcPr>
          <w:p w14:paraId="0D27DBA6"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p>
        </w:tc>
      </w:tr>
      <w:tr w:rsidR="008A7911" w:rsidRPr="008A7911" w14:paraId="46B94E62" w14:textId="77777777" w:rsidTr="000C5A7F">
        <w:tc>
          <w:tcPr>
            <w:tcW w:w="2230" w:type="dxa"/>
            <w:shd w:val="clear" w:color="auto" w:fill="auto"/>
            <w:vAlign w:val="center"/>
          </w:tcPr>
          <w:p w14:paraId="2FE837FD" w14:textId="77777777" w:rsidR="008A7911" w:rsidRPr="008A7911" w:rsidRDefault="008A7911" w:rsidP="008A7911">
            <w:pPr>
              <w:spacing w:line="240" w:lineRule="exact"/>
              <w:ind w:left="144" w:hangingChars="100" w:hanging="144"/>
              <w:rPr>
                <w:rFonts w:ascii="游明朝" w:eastAsia="游明朝" w:hAnsi="游明朝" w:cs="Times New Roman"/>
                <w:b/>
                <w:bCs/>
                <w:spacing w:val="-10"/>
                <w:sz w:val="18"/>
                <w:szCs w:val="18"/>
              </w:rPr>
            </w:pPr>
            <w:r w:rsidRPr="008A7911">
              <w:rPr>
                <w:rFonts w:ascii="游明朝" w:eastAsia="游明朝" w:hAnsi="游明朝" w:cs="Times New Roman" w:hint="eastAsia"/>
                <w:b/>
                <w:bCs/>
                <w:spacing w:val="-10"/>
                <w:sz w:val="18"/>
                <w:szCs w:val="18"/>
              </w:rPr>
              <w:t>a</w:t>
            </w:r>
            <w:r w:rsidRPr="008A7911">
              <w:rPr>
                <w:rFonts w:ascii="游明朝" w:eastAsia="游明朝" w:hAnsi="游明朝" w:cs="Times New Roman"/>
                <w:b/>
                <w:bCs/>
                <w:spacing w:val="-10"/>
                <w:sz w:val="18"/>
                <w:szCs w:val="18"/>
              </w:rPr>
              <w:t xml:space="preserve">. </w:t>
            </w:r>
            <w:r w:rsidRPr="008A7911">
              <w:rPr>
                <w:rFonts w:ascii="游明朝" w:eastAsia="游明朝" w:hAnsi="游明朝" w:cs="Times New Roman" w:hint="eastAsia"/>
                <w:b/>
                <w:bCs/>
                <w:spacing w:val="-10"/>
                <w:sz w:val="18"/>
                <w:szCs w:val="18"/>
              </w:rPr>
              <w:t>新聞、本、テレビなどの情報</w:t>
            </w:r>
            <w:r w:rsidRPr="008A7911">
              <w:rPr>
                <w:rFonts w:ascii="游明朝" w:eastAsia="游明朝" w:hAnsi="游明朝" w:cs="Times New Roman"/>
                <w:b/>
                <w:bCs/>
                <w:spacing w:val="-10"/>
                <w:sz w:val="18"/>
                <w:szCs w:val="18"/>
              </w:rPr>
              <w:br/>
            </w:r>
            <w:r w:rsidRPr="008A7911">
              <w:rPr>
                <w:rFonts w:ascii="游明朝" w:eastAsia="游明朝" w:hAnsi="游明朝" w:cs="Times New Roman" w:hint="eastAsia"/>
                <w:b/>
                <w:bCs/>
                <w:spacing w:val="-10"/>
                <w:sz w:val="18"/>
                <w:szCs w:val="18"/>
              </w:rPr>
              <w:t>源から情報を集められる</w:t>
            </w:r>
          </w:p>
        </w:tc>
        <w:tc>
          <w:tcPr>
            <w:tcW w:w="708" w:type="dxa"/>
            <w:shd w:val="clear" w:color="auto" w:fill="auto"/>
            <w:vAlign w:val="center"/>
          </w:tcPr>
          <w:p w14:paraId="7AB8A485"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4</w:t>
            </w:r>
            <w:r w:rsidRPr="008A7911">
              <w:rPr>
                <w:rFonts w:ascii="游明朝" w:eastAsia="游明朝" w:hAnsi="游明朝" w:cs="Times New Roman"/>
                <w:b/>
                <w:bCs/>
                <w:sz w:val="18"/>
                <w:szCs w:val="18"/>
              </w:rPr>
              <w:t>.00</w:t>
            </w:r>
          </w:p>
        </w:tc>
        <w:tc>
          <w:tcPr>
            <w:tcW w:w="709" w:type="dxa"/>
            <w:shd w:val="clear" w:color="auto" w:fill="auto"/>
            <w:vAlign w:val="center"/>
          </w:tcPr>
          <w:p w14:paraId="188C8AB0"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hint="eastAsia"/>
                <w:b/>
                <w:bCs/>
                <w:sz w:val="18"/>
                <w:szCs w:val="18"/>
              </w:rPr>
              <w:t>4</w:t>
            </w:r>
            <w:r w:rsidRPr="008A7911">
              <w:rPr>
                <w:rFonts w:ascii="游明朝" w:eastAsia="游明朝" w:hAnsi="游明朝" w:cs="Times New Roman"/>
                <w:b/>
                <w:bCs/>
                <w:sz w:val="18"/>
                <w:szCs w:val="18"/>
              </w:rPr>
              <w:t>.18</w:t>
            </w:r>
          </w:p>
        </w:tc>
        <w:tc>
          <w:tcPr>
            <w:tcW w:w="567" w:type="dxa"/>
            <w:shd w:val="clear" w:color="auto" w:fill="auto"/>
            <w:vAlign w:val="center"/>
          </w:tcPr>
          <w:p w14:paraId="62B14BE4"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b/>
                <w:bCs/>
                <w:sz w:val="18"/>
                <w:szCs w:val="18"/>
              </w:rPr>
              <w:t>.193</w:t>
            </w:r>
          </w:p>
        </w:tc>
      </w:tr>
      <w:tr w:rsidR="008A7911" w:rsidRPr="008A7911" w14:paraId="3EEA8DEF" w14:textId="77777777" w:rsidTr="000C5A7F">
        <w:tc>
          <w:tcPr>
            <w:tcW w:w="2230" w:type="dxa"/>
            <w:shd w:val="clear" w:color="auto" w:fill="auto"/>
            <w:vAlign w:val="center"/>
          </w:tcPr>
          <w:p w14:paraId="4E00D64C" w14:textId="77777777" w:rsidR="008A7911" w:rsidRPr="008A7911" w:rsidRDefault="008A7911" w:rsidP="008A7911">
            <w:pPr>
              <w:spacing w:line="240" w:lineRule="exact"/>
              <w:ind w:left="144" w:hangingChars="100" w:hanging="144"/>
              <w:rPr>
                <w:rFonts w:ascii="游明朝" w:eastAsia="游明朝" w:hAnsi="游明朝" w:cs="Times New Roman"/>
                <w:b/>
                <w:bCs/>
                <w:spacing w:val="-10"/>
                <w:sz w:val="18"/>
                <w:szCs w:val="18"/>
              </w:rPr>
            </w:pPr>
            <w:r w:rsidRPr="008A7911">
              <w:rPr>
                <w:rFonts w:ascii="游明朝" w:eastAsia="游明朝" w:hAnsi="游明朝" w:cs="Times New Roman" w:hint="eastAsia"/>
                <w:b/>
                <w:bCs/>
                <w:spacing w:val="-10"/>
                <w:sz w:val="18"/>
                <w:szCs w:val="18"/>
              </w:rPr>
              <w:t>c</w:t>
            </w:r>
            <w:r w:rsidRPr="008A7911">
              <w:rPr>
                <w:rFonts w:ascii="游明朝" w:eastAsia="游明朝" w:hAnsi="游明朝" w:cs="Times New Roman"/>
                <w:b/>
                <w:bCs/>
                <w:spacing w:val="-10"/>
                <w:sz w:val="18"/>
                <w:szCs w:val="18"/>
              </w:rPr>
              <w:t xml:space="preserve">. </w:t>
            </w:r>
            <w:r w:rsidRPr="008A7911">
              <w:rPr>
                <w:rFonts w:ascii="游明朝" w:eastAsia="游明朝" w:hAnsi="游明朝" w:cs="Times New Roman" w:hint="eastAsia"/>
                <w:b/>
                <w:bCs/>
                <w:spacing w:val="-10"/>
                <w:sz w:val="18"/>
                <w:szCs w:val="18"/>
              </w:rPr>
              <w:t>多くの情報の中から自分の</w:t>
            </w:r>
            <w:r w:rsidRPr="008A7911">
              <w:rPr>
                <w:rFonts w:ascii="游明朝" w:eastAsia="游明朝" w:hAnsi="游明朝" w:cs="Times New Roman"/>
                <w:b/>
                <w:bCs/>
                <w:spacing w:val="-10"/>
                <w:sz w:val="18"/>
                <w:szCs w:val="18"/>
              </w:rPr>
              <w:br/>
            </w:r>
            <w:r w:rsidRPr="008A7911">
              <w:rPr>
                <w:rFonts w:ascii="游明朝" w:eastAsia="游明朝" w:hAnsi="游明朝" w:cs="Times New Roman" w:hint="eastAsia"/>
                <w:b/>
                <w:bCs/>
                <w:spacing w:val="-10"/>
                <w:sz w:val="18"/>
                <w:szCs w:val="18"/>
              </w:rPr>
              <w:t>求める情報を選び出せる</w:t>
            </w:r>
          </w:p>
        </w:tc>
        <w:tc>
          <w:tcPr>
            <w:tcW w:w="708" w:type="dxa"/>
            <w:shd w:val="clear" w:color="auto" w:fill="auto"/>
            <w:vAlign w:val="center"/>
          </w:tcPr>
          <w:p w14:paraId="112A1381"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.38</w:t>
            </w:r>
          </w:p>
        </w:tc>
        <w:tc>
          <w:tcPr>
            <w:tcW w:w="709" w:type="dxa"/>
            <w:shd w:val="clear" w:color="auto" w:fill="auto"/>
            <w:vAlign w:val="center"/>
          </w:tcPr>
          <w:p w14:paraId="163AF2F0"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hint="eastAsia"/>
                <w:b/>
                <w:bCs/>
                <w:sz w:val="18"/>
                <w:szCs w:val="18"/>
              </w:rPr>
              <w:t>4</w:t>
            </w:r>
            <w:r w:rsidRPr="008A7911">
              <w:rPr>
                <w:rFonts w:ascii="游明朝" w:eastAsia="游明朝" w:hAnsi="游明朝" w:cs="Times New Roman"/>
                <w:b/>
                <w:bCs/>
                <w:sz w:val="18"/>
                <w:szCs w:val="18"/>
              </w:rPr>
              <w:t>.05</w:t>
            </w:r>
          </w:p>
        </w:tc>
        <w:tc>
          <w:tcPr>
            <w:tcW w:w="567" w:type="dxa"/>
            <w:shd w:val="clear" w:color="auto" w:fill="auto"/>
            <w:vAlign w:val="center"/>
          </w:tcPr>
          <w:p w14:paraId="6E86A811"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b/>
                <w:bCs/>
                <w:sz w:val="18"/>
                <w:szCs w:val="18"/>
              </w:rPr>
              <w:t>.084</w:t>
            </w:r>
          </w:p>
        </w:tc>
      </w:tr>
      <w:tr w:rsidR="008A7911" w:rsidRPr="008A7911" w14:paraId="10B5CC2B" w14:textId="77777777" w:rsidTr="000C5A7F">
        <w:tc>
          <w:tcPr>
            <w:tcW w:w="2230" w:type="dxa"/>
            <w:shd w:val="clear" w:color="auto" w:fill="auto"/>
            <w:vAlign w:val="center"/>
          </w:tcPr>
          <w:p w14:paraId="4753EA1B" w14:textId="77777777" w:rsidR="008A7911" w:rsidRPr="008A7911" w:rsidRDefault="008A7911" w:rsidP="008A7911">
            <w:pPr>
              <w:spacing w:line="240" w:lineRule="exact"/>
              <w:ind w:left="144" w:hangingChars="100" w:hanging="144"/>
              <w:rPr>
                <w:rFonts w:ascii="游明朝" w:eastAsia="游明朝" w:hAnsi="游明朝" w:cs="Times New Roman"/>
                <w:b/>
                <w:bCs/>
                <w:spacing w:val="-10"/>
                <w:sz w:val="18"/>
                <w:szCs w:val="18"/>
              </w:rPr>
            </w:pPr>
            <w:r w:rsidRPr="008A7911">
              <w:rPr>
                <w:rFonts w:ascii="游明朝" w:eastAsia="游明朝" w:hAnsi="游明朝" w:cs="Times New Roman" w:hint="eastAsia"/>
                <w:b/>
                <w:bCs/>
                <w:spacing w:val="-10"/>
                <w:sz w:val="18"/>
                <w:szCs w:val="18"/>
              </w:rPr>
              <w:t>d</w:t>
            </w:r>
            <w:r w:rsidRPr="008A7911">
              <w:rPr>
                <w:rFonts w:ascii="游明朝" w:eastAsia="游明朝" w:hAnsi="游明朝" w:cs="Times New Roman"/>
                <w:b/>
                <w:bCs/>
                <w:spacing w:val="-10"/>
                <w:sz w:val="18"/>
                <w:szCs w:val="18"/>
              </w:rPr>
              <w:t xml:space="preserve">. </w:t>
            </w:r>
            <w:r w:rsidRPr="008A7911">
              <w:rPr>
                <w:rFonts w:ascii="游明朝" w:eastAsia="游明朝" w:hAnsi="游明朝" w:cs="Times New Roman" w:hint="eastAsia"/>
                <w:b/>
                <w:bCs/>
                <w:spacing w:val="-10"/>
                <w:sz w:val="18"/>
                <w:szCs w:val="18"/>
              </w:rPr>
              <w:t>情報を理解して、人に伝え</w:t>
            </w:r>
            <w:r w:rsidRPr="008A7911">
              <w:rPr>
                <w:rFonts w:ascii="游明朝" w:eastAsia="游明朝" w:hAnsi="游明朝" w:cs="Times New Roman"/>
                <w:b/>
                <w:bCs/>
                <w:spacing w:val="-10"/>
                <w:sz w:val="18"/>
                <w:szCs w:val="18"/>
              </w:rPr>
              <w:br/>
            </w:r>
            <w:r w:rsidRPr="008A7911">
              <w:rPr>
                <w:rFonts w:ascii="游明朝" w:eastAsia="游明朝" w:hAnsi="游明朝" w:cs="Times New Roman" w:hint="eastAsia"/>
                <w:b/>
                <w:bCs/>
                <w:spacing w:val="-10"/>
                <w:sz w:val="18"/>
                <w:szCs w:val="18"/>
              </w:rPr>
              <w:t>ることができる</w:t>
            </w:r>
          </w:p>
        </w:tc>
        <w:tc>
          <w:tcPr>
            <w:tcW w:w="708" w:type="dxa"/>
            <w:shd w:val="clear" w:color="auto" w:fill="auto"/>
            <w:vAlign w:val="center"/>
          </w:tcPr>
          <w:p w14:paraId="7948F74E"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.33</w:t>
            </w:r>
          </w:p>
        </w:tc>
        <w:tc>
          <w:tcPr>
            <w:tcW w:w="709" w:type="dxa"/>
            <w:shd w:val="clear" w:color="auto" w:fill="auto"/>
            <w:vAlign w:val="center"/>
          </w:tcPr>
          <w:p w14:paraId="7F4461F2"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.71</w:t>
            </w:r>
          </w:p>
        </w:tc>
        <w:tc>
          <w:tcPr>
            <w:tcW w:w="567" w:type="dxa"/>
            <w:shd w:val="clear" w:color="auto" w:fill="auto"/>
            <w:vAlign w:val="center"/>
          </w:tcPr>
          <w:p w14:paraId="7D6E6F6E"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b/>
                <w:bCs/>
                <w:sz w:val="18"/>
                <w:szCs w:val="18"/>
              </w:rPr>
              <w:t>.025</w:t>
            </w:r>
          </w:p>
        </w:tc>
      </w:tr>
      <w:tr w:rsidR="008A7911" w:rsidRPr="008A7911" w14:paraId="0901FA01" w14:textId="77777777" w:rsidTr="000C5A7F">
        <w:tc>
          <w:tcPr>
            <w:tcW w:w="2230" w:type="dxa"/>
            <w:shd w:val="clear" w:color="auto" w:fill="auto"/>
            <w:vAlign w:val="center"/>
          </w:tcPr>
          <w:p w14:paraId="2966552E" w14:textId="77777777" w:rsidR="008A7911" w:rsidRPr="008A7911" w:rsidRDefault="008A7911" w:rsidP="008A7911">
            <w:pPr>
              <w:spacing w:line="240" w:lineRule="exact"/>
              <w:ind w:left="144" w:hangingChars="100" w:hanging="144"/>
              <w:rPr>
                <w:rFonts w:ascii="游明朝" w:eastAsia="游明朝" w:hAnsi="游明朝" w:cs="Times New Roman"/>
                <w:b/>
                <w:bCs/>
                <w:spacing w:val="-10"/>
                <w:sz w:val="18"/>
                <w:szCs w:val="18"/>
              </w:rPr>
            </w:pPr>
            <w:r w:rsidRPr="008A7911">
              <w:rPr>
                <w:rFonts w:ascii="游明朝" w:eastAsia="游明朝" w:hAnsi="游明朝" w:cs="Times New Roman" w:hint="eastAsia"/>
                <w:b/>
                <w:bCs/>
                <w:spacing w:val="-10"/>
                <w:sz w:val="18"/>
                <w:szCs w:val="18"/>
              </w:rPr>
              <w:t>e</w:t>
            </w:r>
            <w:r w:rsidRPr="008A7911">
              <w:rPr>
                <w:rFonts w:ascii="游明朝" w:eastAsia="游明朝" w:hAnsi="游明朝" w:cs="Times New Roman"/>
                <w:b/>
                <w:bCs/>
                <w:spacing w:val="-10"/>
                <w:sz w:val="18"/>
                <w:szCs w:val="18"/>
              </w:rPr>
              <w:t xml:space="preserve">. </w:t>
            </w:r>
            <w:r w:rsidRPr="008A7911">
              <w:rPr>
                <w:rFonts w:ascii="游明朝" w:eastAsia="游明朝" w:hAnsi="游明朝" w:cs="Times New Roman" w:hint="eastAsia"/>
                <w:b/>
                <w:bCs/>
                <w:spacing w:val="-10"/>
                <w:sz w:val="18"/>
                <w:szCs w:val="18"/>
              </w:rPr>
              <w:t>情報がどの程度信頼できる</w:t>
            </w:r>
            <w:r w:rsidRPr="008A7911">
              <w:rPr>
                <w:rFonts w:ascii="游明朝" w:eastAsia="游明朝" w:hAnsi="游明朝" w:cs="Times New Roman"/>
                <w:b/>
                <w:bCs/>
                <w:spacing w:val="-10"/>
                <w:sz w:val="18"/>
                <w:szCs w:val="18"/>
              </w:rPr>
              <w:br/>
            </w:r>
            <w:r w:rsidRPr="008A7911">
              <w:rPr>
                <w:rFonts w:ascii="游明朝" w:eastAsia="游明朝" w:hAnsi="游明朝" w:cs="Times New Roman" w:hint="eastAsia"/>
                <w:b/>
                <w:bCs/>
                <w:spacing w:val="-10"/>
                <w:sz w:val="18"/>
                <w:szCs w:val="18"/>
              </w:rPr>
              <w:t>かを判断できる</w:t>
            </w:r>
          </w:p>
        </w:tc>
        <w:tc>
          <w:tcPr>
            <w:tcW w:w="708" w:type="dxa"/>
            <w:shd w:val="clear" w:color="auto" w:fill="auto"/>
            <w:vAlign w:val="center"/>
          </w:tcPr>
          <w:p w14:paraId="55DE8B18"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.04</w:t>
            </w:r>
          </w:p>
        </w:tc>
        <w:tc>
          <w:tcPr>
            <w:tcW w:w="709" w:type="dxa"/>
            <w:shd w:val="clear" w:color="auto" w:fill="auto"/>
            <w:vAlign w:val="center"/>
          </w:tcPr>
          <w:p w14:paraId="558AF933"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.58</w:t>
            </w:r>
          </w:p>
        </w:tc>
        <w:tc>
          <w:tcPr>
            <w:tcW w:w="567" w:type="dxa"/>
            <w:shd w:val="clear" w:color="auto" w:fill="auto"/>
            <w:vAlign w:val="center"/>
          </w:tcPr>
          <w:p w14:paraId="4F86FF6E"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b/>
                <w:bCs/>
                <w:sz w:val="18"/>
                <w:szCs w:val="18"/>
              </w:rPr>
              <w:t>.084</w:t>
            </w:r>
          </w:p>
        </w:tc>
      </w:tr>
      <w:tr w:rsidR="008A7911" w:rsidRPr="008A7911" w14:paraId="55A0055E" w14:textId="77777777" w:rsidTr="000C5A7F">
        <w:tc>
          <w:tcPr>
            <w:tcW w:w="2230" w:type="dxa"/>
            <w:shd w:val="clear" w:color="auto" w:fill="auto"/>
            <w:vAlign w:val="center"/>
          </w:tcPr>
          <w:p w14:paraId="2BE0A014" w14:textId="77777777" w:rsidR="008A7911" w:rsidRPr="008A7911" w:rsidRDefault="008A7911" w:rsidP="008A7911">
            <w:pPr>
              <w:spacing w:line="240" w:lineRule="exact"/>
              <w:ind w:left="144" w:hangingChars="100" w:hanging="144"/>
              <w:rPr>
                <w:rFonts w:ascii="游明朝" w:eastAsia="游明朝" w:hAnsi="游明朝" w:cs="Times New Roman"/>
                <w:b/>
                <w:bCs/>
                <w:spacing w:val="-10"/>
                <w:sz w:val="18"/>
                <w:szCs w:val="18"/>
              </w:rPr>
            </w:pPr>
            <w:r w:rsidRPr="008A7911">
              <w:rPr>
                <w:rFonts w:ascii="游明朝" w:eastAsia="游明朝" w:hAnsi="游明朝" w:cs="Times New Roman" w:hint="eastAsia"/>
                <w:b/>
                <w:bCs/>
                <w:spacing w:val="-10"/>
                <w:sz w:val="18"/>
                <w:szCs w:val="18"/>
              </w:rPr>
              <w:t>f</w:t>
            </w:r>
            <w:r w:rsidRPr="008A7911">
              <w:rPr>
                <w:rFonts w:ascii="游明朝" w:eastAsia="游明朝" w:hAnsi="游明朝" w:cs="Times New Roman"/>
                <w:b/>
                <w:bCs/>
                <w:spacing w:val="-10"/>
                <w:sz w:val="18"/>
                <w:szCs w:val="18"/>
              </w:rPr>
              <w:t xml:space="preserve">. </w:t>
            </w:r>
            <w:r w:rsidRPr="008A7911">
              <w:rPr>
                <w:rFonts w:ascii="游明朝" w:eastAsia="游明朝" w:hAnsi="游明朝" w:cs="Times New Roman" w:hint="eastAsia"/>
                <w:b/>
                <w:bCs/>
                <w:spacing w:val="-10"/>
                <w:sz w:val="18"/>
                <w:szCs w:val="18"/>
              </w:rPr>
              <w:t>情報をもとに健康改善のた</w:t>
            </w:r>
            <w:r w:rsidRPr="008A7911">
              <w:rPr>
                <w:rFonts w:ascii="游明朝" w:eastAsia="游明朝" w:hAnsi="游明朝" w:cs="Times New Roman"/>
                <w:b/>
                <w:bCs/>
                <w:spacing w:val="-10"/>
                <w:sz w:val="18"/>
                <w:szCs w:val="18"/>
              </w:rPr>
              <w:br/>
            </w:r>
            <w:r w:rsidRPr="008A7911">
              <w:rPr>
                <w:rFonts w:ascii="游明朝" w:eastAsia="游明朝" w:hAnsi="游明朝" w:cs="Times New Roman" w:hint="eastAsia"/>
                <w:b/>
                <w:bCs/>
                <w:spacing w:val="-10"/>
                <w:sz w:val="18"/>
                <w:szCs w:val="18"/>
              </w:rPr>
              <w:t>めの計画や行動を決めることができる</w:t>
            </w:r>
          </w:p>
        </w:tc>
        <w:tc>
          <w:tcPr>
            <w:tcW w:w="708" w:type="dxa"/>
            <w:shd w:val="clear" w:color="auto" w:fill="auto"/>
            <w:vAlign w:val="center"/>
          </w:tcPr>
          <w:p w14:paraId="6369DD14" w14:textId="77777777" w:rsidR="008A7911" w:rsidRPr="008A7911" w:rsidRDefault="008A7911" w:rsidP="008A7911">
            <w:pPr>
              <w:spacing w:line="240" w:lineRule="exact"/>
              <w:jc w:val="center"/>
              <w:rPr>
                <w:rFonts w:ascii="游明朝" w:eastAsia="游明朝" w:hAnsi="游明朝" w:cs="Times New Roman"/>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.33</w:t>
            </w:r>
          </w:p>
        </w:tc>
        <w:tc>
          <w:tcPr>
            <w:tcW w:w="709" w:type="dxa"/>
            <w:shd w:val="clear" w:color="auto" w:fill="auto"/>
            <w:vAlign w:val="center"/>
          </w:tcPr>
          <w:p w14:paraId="6F5342D9"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hint="eastAsia"/>
                <w:b/>
                <w:bCs/>
                <w:sz w:val="18"/>
                <w:szCs w:val="18"/>
              </w:rPr>
              <w:t>3</w:t>
            </w:r>
            <w:r w:rsidRPr="008A7911">
              <w:rPr>
                <w:rFonts w:ascii="游明朝" w:eastAsia="游明朝" w:hAnsi="游明朝" w:cs="Times New Roman"/>
                <w:b/>
                <w:bCs/>
                <w:sz w:val="18"/>
                <w:szCs w:val="18"/>
              </w:rPr>
              <w:t>.79</w:t>
            </w:r>
          </w:p>
        </w:tc>
        <w:tc>
          <w:tcPr>
            <w:tcW w:w="567" w:type="dxa"/>
            <w:shd w:val="clear" w:color="auto" w:fill="auto"/>
            <w:vAlign w:val="center"/>
          </w:tcPr>
          <w:p w14:paraId="68385EF7" w14:textId="77777777" w:rsidR="008A7911" w:rsidRPr="008A7911" w:rsidRDefault="008A7911" w:rsidP="008A7911">
            <w:pPr>
              <w:spacing w:line="240" w:lineRule="exact"/>
              <w:jc w:val="center"/>
              <w:rPr>
                <w:rFonts w:ascii="游明朝" w:eastAsia="游明朝" w:hAnsi="游明朝" w:cs="Times New Roman" w:hint="eastAsia"/>
                <w:b/>
                <w:bCs/>
                <w:sz w:val="18"/>
                <w:szCs w:val="18"/>
              </w:rPr>
            </w:pPr>
            <w:r w:rsidRPr="008A7911">
              <w:rPr>
                <w:rFonts w:ascii="游明朝" w:eastAsia="游明朝" w:hAnsi="游明朝" w:cs="Times New Roman"/>
                <w:b/>
                <w:bCs/>
                <w:sz w:val="18"/>
                <w:szCs w:val="18"/>
              </w:rPr>
              <w:t>.060</w:t>
            </w:r>
          </w:p>
        </w:tc>
      </w:tr>
    </w:tbl>
    <w:bookmarkEnd w:id="9"/>
    <w:p w14:paraId="54A71284" w14:textId="77777777" w:rsidR="008A7911" w:rsidRPr="008A7911" w:rsidRDefault="008A7911" w:rsidP="008A7911">
      <w:pPr>
        <w:ind w:firstLineChars="100" w:firstLine="197"/>
        <w:rPr>
          <w:rFonts w:ascii="Century" w:eastAsia="ＭＳ 明朝" w:hAnsi="Century" w:cs="Times New Roman"/>
          <w:szCs w:val="24"/>
        </w:rPr>
      </w:pPr>
      <w:r w:rsidRPr="008A7911">
        <w:rPr>
          <w:rFonts w:ascii="Century" w:eastAsia="ＭＳ 明朝" w:hAnsi="Century" w:cs="Times New Roman" w:hint="eastAsia"/>
          <w:szCs w:val="24"/>
        </w:rPr>
        <w:t>検定結果は、「</w:t>
      </w:r>
      <w:r w:rsidRPr="008A7911">
        <w:rPr>
          <w:rFonts w:ascii="Century" w:eastAsia="ＭＳ 明朝" w:hAnsi="Century" w:cs="Times New Roman" w:hint="eastAsia"/>
          <w:szCs w:val="24"/>
        </w:rPr>
        <w:t>c</w:t>
      </w:r>
      <w:r w:rsidRPr="008A7911">
        <w:rPr>
          <w:rFonts w:ascii="Century" w:eastAsia="ＭＳ 明朝" w:hAnsi="Century" w:cs="Times New Roman"/>
          <w:szCs w:val="24"/>
        </w:rPr>
        <w:t>.</w:t>
      </w:r>
      <w:r w:rsidRPr="008A7911">
        <w:rPr>
          <w:rFonts w:ascii="Century" w:eastAsia="ＭＳ 明朝" w:hAnsi="Century" w:cs="Times New Roman" w:hint="eastAsia"/>
          <w:szCs w:val="24"/>
        </w:rPr>
        <w:t>多くの情報の中から自分の求める情報を選び出せる」</w:t>
      </w:r>
      <w:r>
        <w:rPr>
          <w:rFonts w:ascii="Century" w:eastAsia="ＭＳ 明朝" w:hAnsi="Century" w:cs="Times New Roman" w:hint="eastAsia"/>
          <w:szCs w:val="24"/>
        </w:rPr>
        <w:t>「</w:t>
      </w:r>
      <w:r w:rsidRPr="008A7911">
        <w:rPr>
          <w:rFonts w:ascii="Century" w:eastAsia="ＭＳ 明朝" w:hAnsi="Century" w:cs="Times New Roman"/>
          <w:szCs w:val="24"/>
        </w:rPr>
        <w:t xml:space="preserve">d. </w:t>
      </w:r>
      <w:r w:rsidRPr="008A7911">
        <w:rPr>
          <w:rFonts w:ascii="Century" w:eastAsia="ＭＳ 明朝" w:hAnsi="Century" w:cs="Times New Roman"/>
          <w:szCs w:val="24"/>
        </w:rPr>
        <w:t>情報を理解して、人に伝え</w:t>
      </w:r>
    </w:p>
    <w:p w14:paraId="76FAC69B" w14:textId="287E34A3" w:rsidR="008A7911" w:rsidRPr="008A7911" w:rsidRDefault="008A7911" w:rsidP="008A7911">
      <w:pPr>
        <w:ind w:firstLineChars="100" w:firstLine="197"/>
        <w:rPr>
          <w:rFonts w:ascii="Century" w:eastAsia="ＭＳ 明朝" w:hAnsi="Century" w:cs="Times New Roman" w:hint="eastAsia"/>
          <w:szCs w:val="24"/>
        </w:rPr>
      </w:pPr>
      <w:r w:rsidRPr="008A7911">
        <w:rPr>
          <w:rFonts w:ascii="Century" w:eastAsia="ＭＳ 明朝" w:hAnsi="Century" w:cs="Times New Roman" w:hint="eastAsia"/>
          <w:szCs w:val="24"/>
        </w:rPr>
        <w:t>ることができる</w:t>
      </w:r>
      <w:r>
        <w:rPr>
          <w:rFonts w:ascii="Century" w:eastAsia="ＭＳ 明朝" w:hAnsi="Century" w:cs="Times New Roman" w:hint="eastAsia"/>
          <w:szCs w:val="24"/>
        </w:rPr>
        <w:t>」</w:t>
      </w:r>
      <w:r w:rsidRPr="008A7911">
        <w:rPr>
          <w:rFonts w:ascii="Century" w:eastAsia="ＭＳ 明朝" w:hAnsi="Century" w:cs="Times New Roman" w:hint="eastAsia"/>
          <w:szCs w:val="24"/>
        </w:rPr>
        <w:t>「</w:t>
      </w:r>
      <w:r w:rsidRPr="008A7911">
        <w:rPr>
          <w:rFonts w:ascii="Century" w:eastAsia="ＭＳ 明朝" w:hAnsi="Century" w:cs="Times New Roman" w:hint="eastAsia"/>
          <w:szCs w:val="24"/>
        </w:rPr>
        <w:t>e</w:t>
      </w:r>
      <w:r w:rsidRPr="008A7911">
        <w:rPr>
          <w:rFonts w:ascii="Century" w:eastAsia="ＭＳ 明朝" w:hAnsi="Century" w:cs="Times New Roman"/>
          <w:szCs w:val="24"/>
        </w:rPr>
        <w:t>.</w:t>
      </w:r>
      <w:r w:rsidRPr="008A7911">
        <w:rPr>
          <w:rFonts w:ascii="Century" w:eastAsia="ＭＳ 明朝" w:hAnsi="Century" w:cs="Times New Roman" w:hint="eastAsia"/>
          <w:szCs w:val="24"/>
        </w:rPr>
        <w:t>情報がどの程度信頼できるかを判断できる」「</w:t>
      </w:r>
      <w:r w:rsidRPr="008A7911">
        <w:rPr>
          <w:rFonts w:ascii="Century" w:eastAsia="ＭＳ 明朝" w:hAnsi="Century" w:cs="Times New Roman" w:hint="eastAsia"/>
          <w:szCs w:val="24"/>
        </w:rPr>
        <w:t>f</w:t>
      </w:r>
      <w:r w:rsidRPr="008A7911">
        <w:rPr>
          <w:rFonts w:ascii="Century" w:eastAsia="ＭＳ 明朝" w:hAnsi="Century" w:cs="Times New Roman"/>
          <w:szCs w:val="24"/>
        </w:rPr>
        <w:t>.</w:t>
      </w:r>
      <w:r w:rsidRPr="008A7911">
        <w:rPr>
          <w:rFonts w:ascii="Century" w:eastAsia="ＭＳ 明朝" w:hAnsi="Century" w:cs="Times New Roman" w:hint="eastAsia"/>
          <w:szCs w:val="24"/>
        </w:rPr>
        <w:t>情報をもとに健康改善のための計画や行動を決めることができる」の</w:t>
      </w:r>
      <w:r w:rsidRPr="008A7911">
        <w:rPr>
          <w:rFonts w:ascii="Century" w:eastAsia="ＭＳ 明朝" w:hAnsi="Century" w:cs="Times New Roman" w:hint="eastAsia"/>
          <w:szCs w:val="24"/>
        </w:rPr>
        <w:t>3</w:t>
      </w:r>
      <w:r w:rsidRPr="008A7911">
        <w:rPr>
          <w:rFonts w:ascii="Century" w:eastAsia="ＭＳ 明朝" w:hAnsi="Century" w:cs="Times New Roman" w:hint="eastAsia"/>
          <w:szCs w:val="24"/>
        </w:rPr>
        <w:t>項目について、インターネット利用・非利用で</w:t>
      </w:r>
      <w:r w:rsidRPr="008A7911">
        <w:rPr>
          <w:rFonts w:ascii="Century" w:eastAsia="ＭＳ 明朝" w:hAnsi="Century" w:cs="Times New Roman" w:hint="eastAsia"/>
          <w:i/>
          <w:iCs/>
          <w:szCs w:val="24"/>
        </w:rPr>
        <w:t>p</w:t>
      </w:r>
      <w:r w:rsidRPr="008A7911">
        <w:rPr>
          <w:rFonts w:ascii="Century" w:eastAsia="ＭＳ 明朝" w:hAnsi="Century" w:cs="Times New Roman" w:hint="eastAsia"/>
          <w:szCs w:val="24"/>
        </w:rPr>
        <w:t>=.01</w:t>
      </w:r>
      <w:r w:rsidRPr="008A7911">
        <w:rPr>
          <w:rFonts w:ascii="Century" w:eastAsia="ＭＳ 明朝" w:hAnsi="Century" w:cs="Times New Roman" w:hint="eastAsia"/>
          <w:szCs w:val="24"/>
        </w:rPr>
        <w:t>レベルで有意差があり、いずれもインターネット利用者の方がヘルスリテラシーレベルが高いことを示した。</w:t>
      </w:r>
    </w:p>
    <w:p w14:paraId="0DA211E3" w14:textId="77777777" w:rsidR="008A7911" w:rsidRPr="008A7911" w:rsidRDefault="008A7911" w:rsidP="008A7911">
      <w:pPr>
        <w:rPr>
          <w:rFonts w:ascii="ＭＳ ゴシック" w:eastAsia="ＭＳ ゴシック" w:hAnsi="ＭＳ ゴシック" w:cs="Times New Roman"/>
          <w:szCs w:val="24"/>
        </w:rPr>
      </w:pPr>
      <w:r w:rsidRPr="008A7911">
        <w:rPr>
          <w:rFonts w:ascii="ＭＳ ゴシック" w:eastAsia="ＭＳ ゴシック" w:hAnsi="ＭＳ ゴシック" w:cs="Times New Roman" w:hint="eastAsia"/>
          <w:szCs w:val="24"/>
        </w:rPr>
        <w:t>5.2　年齢・性別とヘルスリテラシー</w:t>
      </w:r>
    </w:p>
    <w:p w14:paraId="1D94E265"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年齢を</w:t>
      </w:r>
      <w:r w:rsidRPr="008A7911">
        <w:rPr>
          <w:rFonts w:ascii="Century" w:eastAsia="ＭＳ 明朝" w:hAnsi="Century" w:cs="Times New Roman" w:hint="eastAsia"/>
          <w:szCs w:val="24"/>
        </w:rPr>
        <w:t>75</w:t>
      </w:r>
      <w:r w:rsidRPr="008A7911">
        <w:rPr>
          <w:rFonts w:ascii="Century" w:eastAsia="ＭＳ 明朝" w:hAnsi="Century" w:cs="Times New Roman" w:hint="eastAsia"/>
          <w:szCs w:val="24"/>
        </w:rPr>
        <w:t>歳未満特任教授</w:t>
      </w:r>
      <w:r w:rsidRPr="008A7911">
        <w:rPr>
          <w:rFonts w:ascii="Century" w:eastAsia="ＭＳ 明朝" w:hAnsi="Century" w:cs="Times New Roman" w:hint="eastAsia"/>
          <w:szCs w:val="24"/>
        </w:rPr>
        <w:t>75</w:t>
      </w:r>
      <w:r w:rsidRPr="008A7911">
        <w:rPr>
          <w:rFonts w:ascii="Century" w:eastAsia="ＭＳ 明朝" w:hAnsi="Century" w:cs="Times New Roman" w:hint="eastAsia"/>
          <w:szCs w:val="24"/>
        </w:rPr>
        <w:t>歳以上に分け</w:t>
      </w:r>
      <w:r w:rsidRPr="008A7911">
        <w:rPr>
          <w:rFonts w:ascii="Century" w:eastAsia="ＭＳ 明朝" w:hAnsi="Century" w:cs="Times New Roman" w:hint="eastAsia"/>
          <w:szCs w:val="24"/>
        </w:rPr>
        <w:t>,</w:t>
      </w:r>
    </w:p>
    <w:p w14:paraId="73BE079E"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性別とともにヘルスリテラシーレベルとのカイ二乗検定を実施したところ、年齢および性別に有意差は認められなかった。</w:t>
      </w:r>
    </w:p>
    <w:p w14:paraId="5C372AD0" w14:textId="77777777" w:rsidR="008A7911" w:rsidRPr="008A7911" w:rsidRDefault="008A7911" w:rsidP="008A7911">
      <w:pPr>
        <w:rPr>
          <w:rFonts w:ascii="Century" w:eastAsia="ＭＳ 明朝" w:hAnsi="Century" w:cs="Times New Roman"/>
          <w:szCs w:val="24"/>
        </w:rPr>
      </w:pPr>
    </w:p>
    <w:p w14:paraId="4B72557D" w14:textId="77777777" w:rsidR="008A7911" w:rsidRPr="008A7911" w:rsidRDefault="008A7911" w:rsidP="008A7911">
      <w:pPr>
        <w:rPr>
          <w:rFonts w:ascii="ＭＳ ゴシック" w:eastAsia="ＭＳ ゴシック" w:hAnsi="ＭＳ ゴシック" w:cs="Times New Roman"/>
          <w:szCs w:val="24"/>
        </w:rPr>
      </w:pPr>
      <w:r w:rsidRPr="008A7911">
        <w:rPr>
          <w:rFonts w:ascii="ＭＳ ゴシック" w:eastAsia="ＭＳ ゴシック" w:hAnsi="ＭＳ ゴシック" w:cs="Times New Roman" w:hint="eastAsia"/>
          <w:szCs w:val="24"/>
        </w:rPr>
        <w:t>5.3</w:t>
      </w:r>
      <w:r w:rsidRPr="008A7911">
        <w:rPr>
          <w:rFonts w:ascii="ＭＳ ゴシック" w:eastAsia="ＭＳ ゴシック" w:hAnsi="ＭＳ ゴシック" w:cs="Times New Roman"/>
          <w:szCs w:val="24"/>
        </w:rPr>
        <w:t xml:space="preserve"> </w:t>
      </w:r>
      <w:r w:rsidRPr="008A7911">
        <w:rPr>
          <w:rFonts w:ascii="ＭＳ ゴシック" w:eastAsia="ＭＳ ゴシック" w:hAnsi="ＭＳ ゴシック" w:cs="Times New Roman" w:hint="eastAsia"/>
          <w:szCs w:val="24"/>
        </w:rPr>
        <w:t>ヘルスリテラシーと生活習慣</w:t>
      </w:r>
    </w:p>
    <w:p w14:paraId="7C4673C6" w14:textId="77777777" w:rsidR="008A7911" w:rsidRPr="008A7911" w:rsidRDefault="008A7911" w:rsidP="008A7911">
      <w:pPr>
        <w:rPr>
          <w:rFonts w:ascii="Century" w:eastAsia="ＭＳ 明朝" w:hAnsi="Century" w:cs="Times New Roman"/>
          <w:szCs w:val="24"/>
        </w:rPr>
      </w:pPr>
      <w:r w:rsidRPr="008A7911">
        <w:rPr>
          <w:rFonts w:ascii="Century" w:eastAsia="ＭＳ 明朝" w:hAnsi="Century" w:cs="Times New Roman" w:hint="eastAsia"/>
          <w:szCs w:val="24"/>
        </w:rPr>
        <w:t xml:space="preserve">　ヘルスリテラシーレベルの</w:t>
      </w:r>
      <w:r w:rsidRPr="008A7911">
        <w:rPr>
          <w:rFonts w:ascii="Century" w:eastAsia="ＭＳ 明朝" w:hAnsi="Century" w:cs="Times New Roman" w:hint="eastAsia"/>
          <w:szCs w:val="24"/>
        </w:rPr>
        <w:t>5</w:t>
      </w:r>
      <w:r w:rsidRPr="008A7911">
        <w:rPr>
          <w:rFonts w:ascii="Century" w:eastAsia="ＭＳ 明朝" w:hAnsi="Century" w:cs="Times New Roman" w:hint="eastAsia"/>
          <w:szCs w:val="24"/>
        </w:rPr>
        <w:t>項目の値を合計し、健康を維持するために日ごろから心がけていることとの相関分析を行った結果、</w:t>
      </w:r>
      <w:r w:rsidRPr="008A7911">
        <w:rPr>
          <w:rFonts w:ascii="Century" w:eastAsia="ＭＳ 明朝" w:hAnsi="Century" w:cs="Times New Roman" w:hint="eastAsia"/>
          <w:szCs w:val="24"/>
        </w:rPr>
        <w:t>Pearson</w:t>
      </w:r>
      <w:r w:rsidRPr="008A7911">
        <w:rPr>
          <w:rFonts w:ascii="Century" w:eastAsia="ＭＳ 明朝" w:hAnsi="Century" w:cs="Times New Roman" w:hint="eastAsia"/>
          <w:szCs w:val="24"/>
        </w:rPr>
        <w:t>の相関係数</w:t>
      </w:r>
      <w:r w:rsidRPr="008A7911">
        <w:rPr>
          <w:rFonts w:ascii="Century" w:eastAsia="ＭＳ 明朝" w:hAnsi="Century" w:cs="Times New Roman" w:hint="eastAsia"/>
          <w:szCs w:val="24"/>
        </w:rPr>
        <w:t>=.076</w:t>
      </w:r>
      <w:r w:rsidRPr="008A7911">
        <w:rPr>
          <w:rFonts w:ascii="Century" w:eastAsia="ＭＳ 明朝" w:hAnsi="Century" w:cs="Times New Roman" w:hint="eastAsia"/>
          <w:szCs w:val="24"/>
        </w:rPr>
        <w:t>を得た。したがって、ヘルスリテラシーレベルと生活習慣に有意な関係は認められない。図</w:t>
      </w:r>
      <w:r w:rsidRPr="008A7911">
        <w:rPr>
          <w:rFonts w:ascii="Century" w:eastAsia="ＭＳ 明朝" w:hAnsi="Century" w:cs="Times New Roman" w:hint="eastAsia"/>
          <w:szCs w:val="24"/>
        </w:rPr>
        <w:t>2</w:t>
      </w:r>
      <w:r w:rsidRPr="008A7911">
        <w:rPr>
          <w:rFonts w:ascii="Century" w:eastAsia="ＭＳ 明朝" w:hAnsi="Century" w:cs="Times New Roman" w:hint="eastAsia"/>
          <w:szCs w:val="24"/>
        </w:rPr>
        <w:t>に散布図を示す。</w:t>
      </w:r>
    </w:p>
    <w:p w14:paraId="35D46B31" w14:textId="2C6FE994" w:rsidR="008A7911" w:rsidRPr="008A7911" w:rsidRDefault="008A7911" w:rsidP="008A7911">
      <w:pPr>
        <w:rPr>
          <w:rFonts w:ascii="Century" w:eastAsia="ＭＳ 明朝" w:hAnsi="Century" w:cs="Times New Roman" w:hint="eastAsia"/>
          <w:szCs w:val="24"/>
        </w:rPr>
      </w:pPr>
      <w:r w:rsidRPr="008A7911">
        <w:rPr>
          <w:rFonts w:ascii="Century" w:eastAsia="ＭＳ 明朝" w:hAnsi="Century" w:cs="Times New Roman"/>
          <w:noProof/>
          <w:szCs w:val="24"/>
        </w:rPr>
        <w:drawing>
          <wp:inline distT="0" distB="0" distL="0" distR="0" wp14:anchorId="3B26B885" wp14:editId="694C3A92">
            <wp:extent cx="2748280" cy="1513840"/>
            <wp:effectExtent l="19050" t="19050" r="13970" b="101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2579" b="9579"/>
                    <a:stretch>
                      <a:fillRect/>
                    </a:stretch>
                  </pic:blipFill>
                  <pic:spPr bwMode="auto">
                    <a:xfrm>
                      <a:off x="0" y="0"/>
                      <a:ext cx="2748280" cy="1513840"/>
                    </a:xfrm>
                    <a:prstGeom prst="rect">
                      <a:avLst/>
                    </a:prstGeom>
                    <a:noFill/>
                    <a:ln w="9525">
                      <a:solidFill>
                        <a:srgbClr val="000000"/>
                      </a:solidFill>
                      <a:miter lim="800000"/>
                      <a:headEnd/>
                      <a:tailEnd/>
                    </a:ln>
                  </pic:spPr>
                </pic:pic>
              </a:graphicData>
            </a:graphic>
          </wp:inline>
        </w:drawing>
      </w:r>
    </w:p>
    <w:p w14:paraId="3120FECF" w14:textId="77777777" w:rsidR="008A7911" w:rsidRPr="008A7911" w:rsidRDefault="008A7911" w:rsidP="008A7911">
      <w:pPr>
        <w:spacing w:beforeLines="50" w:before="152"/>
        <w:rPr>
          <w:rFonts w:ascii="ＭＳ ゴシック" w:eastAsia="ＭＳ ゴシック" w:hAnsi="ＭＳ ゴシック" w:cs="Times New Roman"/>
          <w:szCs w:val="24"/>
        </w:rPr>
      </w:pPr>
      <w:r w:rsidRPr="008A7911">
        <w:rPr>
          <w:rFonts w:ascii="ＭＳ ゴシック" w:eastAsia="ＭＳ ゴシック" w:hAnsi="ＭＳ ゴシック" w:cs="Times New Roman" w:hint="eastAsia"/>
          <w:szCs w:val="24"/>
        </w:rPr>
        <w:t>図2　ヘルスリテラシーと生活習慣</w:t>
      </w:r>
    </w:p>
    <w:p w14:paraId="59DC1407" w14:textId="77777777" w:rsidR="008A7911" w:rsidRPr="008A7911" w:rsidRDefault="008A7911" w:rsidP="008A7911">
      <w:pPr>
        <w:spacing w:line="120" w:lineRule="auto"/>
        <w:ind w:left="357" w:hanging="357"/>
        <w:outlineLvl w:val="0"/>
        <w:rPr>
          <w:rFonts w:ascii="ＭＳ ゴシック" w:eastAsia="ＭＳ ゴシック" w:hAnsi="ＭＳ ゴシック" w:cs="Times New Roman"/>
          <w:szCs w:val="21"/>
        </w:rPr>
      </w:pPr>
    </w:p>
    <w:p w14:paraId="6AF93FA9" w14:textId="77777777" w:rsidR="008A7911" w:rsidRPr="008A7911" w:rsidRDefault="008A7911" w:rsidP="008A7911">
      <w:pPr>
        <w:spacing w:afterLines="50" w:after="152"/>
        <w:ind w:left="360" w:hanging="360"/>
        <w:outlineLvl w:val="0"/>
        <w:rPr>
          <w:rFonts w:ascii="ＭＳ ゴシック" w:eastAsia="ＭＳ ゴシック" w:hAnsi="ＭＳ ゴシック" w:cs="Times New Roman"/>
          <w:sz w:val="22"/>
        </w:rPr>
      </w:pPr>
      <w:r w:rsidRPr="008A7911">
        <w:rPr>
          <w:rFonts w:ascii="ＭＳ ゴシック" w:eastAsia="ＭＳ ゴシック" w:hAnsi="ＭＳ ゴシック" w:cs="Times New Roman"/>
          <w:sz w:val="22"/>
        </w:rPr>
        <w:t>6　結論</w:t>
      </w:r>
    </w:p>
    <w:p w14:paraId="770C1E8B" w14:textId="77777777" w:rsidR="008A7911" w:rsidRPr="008A7911" w:rsidRDefault="008A7911" w:rsidP="008A7911">
      <w:pPr>
        <w:ind w:firstLineChars="100" w:firstLine="197"/>
        <w:rPr>
          <w:rFonts w:ascii="Century" w:eastAsia="ＭＳ 明朝" w:hAnsi="Century" w:cs="Times New Roman" w:hint="eastAsia"/>
          <w:szCs w:val="24"/>
        </w:rPr>
      </w:pPr>
      <w:r w:rsidRPr="008A7911">
        <w:rPr>
          <w:rFonts w:ascii="Century" w:eastAsia="ＭＳ 明朝" w:hAnsi="Century" w:cs="Times New Roman" w:hint="eastAsia"/>
          <w:szCs w:val="24"/>
        </w:rPr>
        <w:t>高齢者グループのアンケート調査結果から、</w:t>
      </w:r>
      <w:r w:rsidRPr="008A7911">
        <w:rPr>
          <w:rFonts w:ascii="Century" w:eastAsia="ＭＳ 明朝" w:hAnsi="Century" w:cs="Times New Roman" w:hint="eastAsia"/>
          <w:szCs w:val="24"/>
        </w:rPr>
        <w:t>ICT</w:t>
      </w:r>
      <w:r w:rsidRPr="008A7911">
        <w:rPr>
          <w:rFonts w:ascii="Century" w:eastAsia="ＭＳ 明朝" w:hAnsi="Century" w:cs="Times New Roman" w:hint="eastAsia"/>
          <w:szCs w:val="24"/>
        </w:rPr>
        <w:t>スキルとヘルスリテラシーレベルには有意差が認められたが、年齢・性別によるヘルスリテラシーレベルには有意差ないこと、ヘルスリテラシーレベルと生活習慣にはほとんど相関が認められないことが示された。</w:t>
      </w:r>
    </w:p>
    <w:p w14:paraId="26FCA6EB" w14:textId="77777777" w:rsidR="008A7911" w:rsidRPr="008A7911" w:rsidRDefault="008A7911" w:rsidP="008A7911">
      <w:pPr>
        <w:spacing w:line="120" w:lineRule="auto"/>
        <w:rPr>
          <w:rFonts w:ascii="Century" w:eastAsia="ＭＳ 明朝" w:hAnsi="Century" w:cs="Times New Roman"/>
          <w:szCs w:val="24"/>
        </w:rPr>
      </w:pPr>
    </w:p>
    <w:p w14:paraId="459C58EB" w14:textId="77777777" w:rsidR="008A7911" w:rsidRPr="008A7911" w:rsidRDefault="008A7911" w:rsidP="008A7911">
      <w:pPr>
        <w:spacing w:afterLines="50" w:after="152"/>
        <w:ind w:left="360" w:hanging="360"/>
        <w:outlineLvl w:val="0"/>
        <w:rPr>
          <w:rFonts w:ascii="ＭＳ ゴシック" w:eastAsia="ＭＳ ゴシック" w:hAnsi="ＭＳ ゴシック" w:cs="Times New Roman"/>
          <w:sz w:val="22"/>
        </w:rPr>
      </w:pPr>
      <w:r w:rsidRPr="008A7911">
        <w:rPr>
          <w:rFonts w:ascii="ＭＳ ゴシック" w:eastAsia="ＭＳ ゴシック" w:hAnsi="ＭＳ ゴシック" w:cs="Times New Roman" w:hint="eastAsia"/>
          <w:sz w:val="22"/>
        </w:rPr>
        <w:t>謝辞</w:t>
      </w:r>
    </w:p>
    <w:p w14:paraId="1A0BF728" w14:textId="77777777" w:rsidR="008A7911" w:rsidRPr="008A7911" w:rsidRDefault="008A7911" w:rsidP="008A7911">
      <w:pPr>
        <w:ind w:firstLineChars="100" w:firstLine="197"/>
        <w:rPr>
          <w:rFonts w:ascii="Century" w:eastAsia="ＭＳ 明朝" w:hAnsi="Century" w:cs="Times New Roman" w:hint="eastAsia"/>
          <w:szCs w:val="24"/>
        </w:rPr>
      </w:pPr>
      <w:r w:rsidRPr="008A7911">
        <w:rPr>
          <w:rFonts w:ascii="Century" w:eastAsia="ＭＳ 明朝" w:hAnsi="Century" w:cs="Times New Roman" w:hint="eastAsia"/>
          <w:szCs w:val="24"/>
        </w:rPr>
        <w:t>本研究は、科学研究費補助金</w:t>
      </w:r>
      <w:r w:rsidRPr="008A7911">
        <w:rPr>
          <w:rFonts w:ascii="Century" w:eastAsia="ＭＳ 明朝" w:hAnsi="Century" w:cs="Times New Roman" w:hint="eastAsia"/>
          <w:szCs w:val="24"/>
        </w:rPr>
        <w:t xml:space="preserve"> </w:t>
      </w:r>
      <w:r w:rsidRPr="008A7911">
        <w:rPr>
          <w:rFonts w:ascii="Century" w:eastAsia="ＭＳ 明朝" w:hAnsi="Century" w:cs="Times New Roman" w:hint="eastAsia"/>
          <w:szCs w:val="24"/>
        </w:rPr>
        <w:t>基盤研究（</w:t>
      </w:r>
      <w:r w:rsidRPr="008A7911">
        <w:rPr>
          <w:rFonts w:ascii="Century" w:eastAsia="ＭＳ 明朝" w:hAnsi="Century" w:cs="Times New Roman" w:hint="eastAsia"/>
          <w:szCs w:val="24"/>
        </w:rPr>
        <w:t>C</w:t>
      </w:r>
      <w:r w:rsidRPr="008A7911">
        <w:rPr>
          <w:rFonts w:ascii="Century" w:eastAsia="ＭＳ 明朝" w:hAnsi="Century" w:cs="Times New Roman" w:hint="eastAsia"/>
          <w:szCs w:val="24"/>
        </w:rPr>
        <w:t>）「高齢者のヘルスリテラシー向上のための教材開発と教育方法の提案」（研究代表者：三輪眞木子）の助成により実施している。アンケートに回答してくださった方たちに謝意を表する。</w:t>
      </w:r>
    </w:p>
    <w:p w14:paraId="58156D75" w14:textId="77777777" w:rsidR="008A7911" w:rsidRPr="008A7911" w:rsidRDefault="008A7911" w:rsidP="008A7911">
      <w:pPr>
        <w:rPr>
          <w:rFonts w:ascii="Century" w:eastAsia="ＭＳ 明朝" w:hAnsi="Century" w:cs="Times New Roman"/>
          <w:szCs w:val="24"/>
        </w:rPr>
      </w:pPr>
    </w:p>
    <w:p w14:paraId="4914F69F" w14:textId="77777777" w:rsidR="008A7911" w:rsidRPr="008A7911" w:rsidRDefault="008A7911" w:rsidP="008A7911">
      <w:pPr>
        <w:rPr>
          <w:rFonts w:ascii="ＭＳ ゴシック" w:eastAsia="ＭＳ ゴシック" w:hAnsi="ＭＳ ゴシック" w:cs="Times New Roman" w:hint="eastAsia"/>
          <w:szCs w:val="21"/>
        </w:rPr>
      </w:pPr>
      <w:r w:rsidRPr="008A7911">
        <w:rPr>
          <w:rFonts w:ascii="ＭＳ ゴシック" w:eastAsia="ＭＳ ゴシック" w:hAnsi="ＭＳ ゴシック" w:cs="Times New Roman" w:hint="eastAsia"/>
          <w:szCs w:val="21"/>
        </w:rPr>
        <w:t>引用文献</w:t>
      </w:r>
    </w:p>
    <w:p w14:paraId="444618CA" w14:textId="77777777" w:rsidR="008A7911" w:rsidRPr="008A7911" w:rsidRDefault="008A7911" w:rsidP="008A7911">
      <w:pPr>
        <w:numPr>
          <w:ilvl w:val="0"/>
          <w:numId w:val="3"/>
        </w:numPr>
        <w:snapToGrid w:val="0"/>
        <w:spacing w:line="200" w:lineRule="exact"/>
        <w:ind w:left="357" w:hanging="357"/>
        <w:rPr>
          <w:rFonts w:ascii="Century" w:eastAsia="ＭＳ 明朝" w:hAnsi="Century" w:cs="Times New Roman" w:hint="eastAsia"/>
          <w:spacing w:val="-12"/>
          <w:szCs w:val="21"/>
        </w:rPr>
      </w:pPr>
      <w:proofErr w:type="spellStart"/>
      <w:r w:rsidRPr="008A7911">
        <w:rPr>
          <w:rFonts w:ascii="Century" w:eastAsia="ＭＳ 明朝" w:hAnsi="Century" w:cs="Times New Roman"/>
          <w:spacing w:val="-12"/>
          <w:szCs w:val="21"/>
        </w:rPr>
        <w:t>Sørensen</w:t>
      </w:r>
      <w:proofErr w:type="spellEnd"/>
      <w:r w:rsidRPr="008A7911">
        <w:rPr>
          <w:rFonts w:ascii="Century" w:eastAsia="ＭＳ 明朝" w:hAnsi="Century" w:cs="Times New Roman"/>
          <w:spacing w:val="-12"/>
          <w:szCs w:val="21"/>
        </w:rPr>
        <w:t xml:space="preserve">, K., </w:t>
      </w:r>
      <w:r w:rsidRPr="008A7911">
        <w:rPr>
          <w:rFonts w:ascii="Century" w:eastAsia="ＭＳ 明朝" w:hAnsi="Century" w:cs="Times New Roman" w:hint="eastAsia"/>
          <w:spacing w:val="-12"/>
          <w:szCs w:val="21"/>
        </w:rPr>
        <w:t>et.al.</w:t>
      </w:r>
      <w:r w:rsidRPr="008A7911">
        <w:rPr>
          <w:rFonts w:ascii="Century" w:eastAsia="ＭＳ 明朝" w:hAnsi="Century" w:cs="Times New Roman"/>
          <w:spacing w:val="-12"/>
          <w:szCs w:val="21"/>
        </w:rPr>
        <w:t xml:space="preserve"> (2015). Health literacy in Europe: comparative results of the European health literacy survey (HLS-EU). European journal of public health, 25(6), 1053-1058.</w:t>
      </w:r>
      <w:r w:rsidRPr="008A7911">
        <w:rPr>
          <w:rFonts w:ascii="Century" w:eastAsia="ＭＳ 明朝" w:hAnsi="Century" w:cs="Times New Roman" w:hint="eastAsia"/>
          <w:spacing w:val="-12"/>
          <w:szCs w:val="21"/>
        </w:rPr>
        <w:t xml:space="preserve">, </w:t>
      </w:r>
    </w:p>
    <w:p w14:paraId="5031CDDB" w14:textId="77777777" w:rsidR="008A7911" w:rsidRPr="008A7911" w:rsidRDefault="008A7911" w:rsidP="008A7911">
      <w:pPr>
        <w:numPr>
          <w:ilvl w:val="0"/>
          <w:numId w:val="3"/>
        </w:numPr>
        <w:snapToGrid w:val="0"/>
        <w:spacing w:line="200" w:lineRule="exact"/>
        <w:rPr>
          <w:rFonts w:ascii="Century" w:eastAsia="ＭＳ 明朝" w:hAnsi="Century" w:cs="Times New Roman"/>
          <w:spacing w:val="-12"/>
          <w:szCs w:val="21"/>
        </w:rPr>
      </w:pPr>
      <w:r w:rsidRPr="008A7911">
        <w:rPr>
          <w:rFonts w:ascii="Century" w:eastAsia="ＭＳ 明朝" w:hAnsi="Century" w:cs="Times New Roman" w:hint="eastAsia"/>
          <w:spacing w:val="-12"/>
          <w:szCs w:val="21"/>
        </w:rPr>
        <w:t>福田洋・江口泰正（編著）『ヘルスリテラシー：健康教育の新しいキーワード』大修館書店，</w:t>
      </w:r>
      <w:r w:rsidRPr="008A7911">
        <w:rPr>
          <w:rFonts w:ascii="Century" w:eastAsia="ＭＳ 明朝" w:hAnsi="Century" w:cs="Times New Roman" w:hint="eastAsia"/>
          <w:spacing w:val="-12"/>
          <w:szCs w:val="21"/>
        </w:rPr>
        <w:t>2016</w:t>
      </w:r>
      <w:r w:rsidRPr="008A7911">
        <w:rPr>
          <w:rFonts w:ascii="Century" w:eastAsia="ＭＳ 明朝" w:hAnsi="Century" w:cs="Times New Roman" w:hint="eastAsia"/>
          <w:spacing w:val="-12"/>
          <w:szCs w:val="21"/>
        </w:rPr>
        <w:t>，</w:t>
      </w:r>
      <w:r w:rsidRPr="008A7911">
        <w:rPr>
          <w:rFonts w:ascii="Century" w:eastAsia="ＭＳ 明朝" w:hAnsi="Century" w:cs="Times New Roman" w:hint="eastAsia"/>
          <w:spacing w:val="-12"/>
          <w:szCs w:val="21"/>
        </w:rPr>
        <w:t>p. 50.</w:t>
      </w:r>
    </w:p>
    <w:p w14:paraId="21B3278C" w14:textId="77777777" w:rsidR="008A7911" w:rsidRPr="008A7911" w:rsidRDefault="008A7911" w:rsidP="008A7911">
      <w:pPr>
        <w:numPr>
          <w:ilvl w:val="0"/>
          <w:numId w:val="3"/>
        </w:numPr>
        <w:snapToGrid w:val="0"/>
        <w:spacing w:line="200" w:lineRule="exact"/>
        <w:ind w:left="357" w:hanging="357"/>
        <w:rPr>
          <w:rFonts w:ascii="Century" w:eastAsia="ＭＳ 明朝" w:hAnsi="Century" w:cs="Times New Roman"/>
          <w:spacing w:val="-12"/>
          <w:szCs w:val="21"/>
        </w:rPr>
      </w:pPr>
      <w:r w:rsidRPr="008A7911">
        <w:rPr>
          <w:rFonts w:ascii="Century" w:eastAsia="ＭＳ 明朝" w:hAnsi="Century" w:cs="Times New Roman"/>
          <w:spacing w:val="-12"/>
          <w:szCs w:val="21"/>
        </w:rPr>
        <w:t xml:space="preserve">Nakayama, K., </w:t>
      </w:r>
      <w:r w:rsidRPr="008A7911">
        <w:rPr>
          <w:rFonts w:ascii="Century" w:eastAsia="ＭＳ 明朝" w:hAnsi="Century" w:cs="Times New Roman" w:hint="eastAsia"/>
          <w:spacing w:val="-12"/>
          <w:szCs w:val="21"/>
        </w:rPr>
        <w:t>e</w:t>
      </w:r>
      <w:r w:rsidRPr="008A7911">
        <w:rPr>
          <w:rFonts w:ascii="Century" w:eastAsia="ＭＳ 明朝" w:hAnsi="Century" w:cs="Times New Roman"/>
          <w:spacing w:val="-12"/>
          <w:szCs w:val="21"/>
        </w:rPr>
        <w:t>t al. (2015). Comprehensive health literacy in Japan is lower than in Europe: a validated Japanese-language assessment of health literacy. BMC public health, 15(1), 505.</w:t>
      </w:r>
    </w:p>
    <w:p w14:paraId="7100E94B" w14:textId="77777777" w:rsidR="008A7911" w:rsidRPr="008A7911" w:rsidRDefault="008A7911" w:rsidP="008A7911">
      <w:pPr>
        <w:numPr>
          <w:ilvl w:val="0"/>
          <w:numId w:val="3"/>
        </w:numPr>
        <w:snapToGrid w:val="0"/>
        <w:spacing w:line="200" w:lineRule="exact"/>
        <w:ind w:left="357" w:hanging="357"/>
        <w:rPr>
          <w:rFonts w:ascii="Century" w:eastAsia="ＭＳ 明朝" w:hAnsi="Century" w:cs="Times New Roman"/>
          <w:spacing w:val="-12"/>
          <w:szCs w:val="21"/>
        </w:rPr>
      </w:pPr>
      <w:r w:rsidRPr="008A7911">
        <w:rPr>
          <w:rFonts w:ascii="Century" w:eastAsia="ＭＳ 明朝" w:hAnsi="Century" w:cs="Times New Roman" w:hint="eastAsia"/>
          <w:spacing w:val="-12"/>
          <w:szCs w:val="21"/>
        </w:rPr>
        <w:t>善生まり子</w:t>
      </w:r>
      <w:r w:rsidRPr="008A7911">
        <w:rPr>
          <w:rFonts w:ascii="Century" w:eastAsia="ＭＳ 明朝" w:hAnsi="Century" w:cs="Times New Roman" w:hint="eastAsia"/>
          <w:spacing w:val="-12"/>
          <w:szCs w:val="21"/>
        </w:rPr>
        <w:t xml:space="preserve">, </w:t>
      </w:r>
      <w:r w:rsidRPr="008A7911">
        <w:rPr>
          <w:rFonts w:ascii="Century" w:eastAsia="ＭＳ 明朝" w:hAnsi="Century" w:cs="Times New Roman" w:hint="eastAsia"/>
          <w:spacing w:val="-12"/>
          <w:szCs w:val="21"/>
        </w:rPr>
        <w:t>久保田亮</w:t>
      </w:r>
      <w:r w:rsidRPr="008A7911">
        <w:rPr>
          <w:rFonts w:ascii="Century" w:eastAsia="ＭＳ 明朝" w:hAnsi="Century" w:cs="Times New Roman" w:hint="eastAsia"/>
          <w:spacing w:val="-12"/>
          <w:szCs w:val="21"/>
        </w:rPr>
        <w:t xml:space="preserve">, </w:t>
      </w:r>
      <w:r w:rsidRPr="008A7911">
        <w:rPr>
          <w:rFonts w:ascii="Century" w:eastAsia="ＭＳ 明朝" w:hAnsi="Century" w:cs="Times New Roman" w:hint="eastAsia"/>
          <w:spacing w:val="-12"/>
          <w:szCs w:val="21"/>
        </w:rPr>
        <w:t>菅野康二</w:t>
      </w:r>
      <w:r w:rsidRPr="008A7911">
        <w:rPr>
          <w:rFonts w:ascii="Century" w:eastAsia="ＭＳ 明朝" w:hAnsi="Century" w:cs="Times New Roman" w:hint="eastAsia"/>
          <w:spacing w:val="-12"/>
          <w:szCs w:val="21"/>
        </w:rPr>
        <w:t xml:space="preserve">, &amp; </w:t>
      </w:r>
      <w:r w:rsidRPr="008A7911">
        <w:rPr>
          <w:rFonts w:ascii="Century" w:eastAsia="ＭＳ 明朝" w:hAnsi="Century" w:cs="Times New Roman" w:hint="eastAsia"/>
          <w:spacing w:val="-12"/>
          <w:szCs w:val="21"/>
        </w:rPr>
        <w:t>戸田肇</w:t>
      </w:r>
      <w:r w:rsidRPr="008A7911">
        <w:rPr>
          <w:rFonts w:ascii="Century" w:eastAsia="ＭＳ 明朝" w:hAnsi="Century" w:cs="Times New Roman" w:hint="eastAsia"/>
          <w:spacing w:val="-12"/>
          <w:szCs w:val="21"/>
        </w:rPr>
        <w:t xml:space="preserve">. (2015). </w:t>
      </w:r>
      <w:r w:rsidRPr="008A7911">
        <w:rPr>
          <w:rFonts w:ascii="Century" w:eastAsia="ＭＳ 明朝" w:hAnsi="Century" w:cs="Times New Roman" w:hint="eastAsia"/>
          <w:spacing w:val="-12"/>
          <w:szCs w:val="21"/>
        </w:rPr>
        <w:t>高齢者における地域医療サービスに係る意識調査</w:t>
      </w:r>
      <w:r w:rsidRPr="008A7911">
        <w:rPr>
          <w:rFonts w:ascii="Century" w:eastAsia="ＭＳ 明朝" w:hAnsi="Century" w:cs="Times New Roman" w:hint="eastAsia"/>
          <w:spacing w:val="-12"/>
          <w:szCs w:val="21"/>
        </w:rPr>
        <w:t xml:space="preserve">: </w:t>
      </w:r>
      <w:r w:rsidRPr="008A7911">
        <w:rPr>
          <w:rFonts w:ascii="Century" w:eastAsia="ＭＳ 明朝" w:hAnsi="Century" w:cs="Times New Roman" w:hint="eastAsia"/>
          <w:spacing w:val="-12"/>
          <w:szCs w:val="21"/>
        </w:rPr>
        <w:t>家族構成</w:t>
      </w:r>
      <w:r w:rsidRPr="008A7911">
        <w:rPr>
          <w:rFonts w:ascii="Century" w:eastAsia="ＭＳ 明朝" w:hAnsi="Century" w:cs="Times New Roman" w:hint="eastAsia"/>
          <w:spacing w:val="-12"/>
          <w:szCs w:val="21"/>
        </w:rPr>
        <w:t xml:space="preserve">, </w:t>
      </w:r>
      <w:r w:rsidRPr="008A7911">
        <w:rPr>
          <w:rFonts w:ascii="Century" w:eastAsia="ＭＳ 明朝" w:hAnsi="Century" w:cs="Times New Roman" w:hint="eastAsia"/>
          <w:spacing w:val="-12"/>
          <w:szCs w:val="21"/>
        </w:rPr>
        <w:t>性別</w:t>
      </w:r>
      <w:r w:rsidRPr="008A7911">
        <w:rPr>
          <w:rFonts w:ascii="Century" w:eastAsia="ＭＳ 明朝" w:hAnsi="Century" w:cs="Times New Roman" w:hint="eastAsia"/>
          <w:spacing w:val="-12"/>
          <w:szCs w:val="21"/>
        </w:rPr>
        <w:t xml:space="preserve">, </w:t>
      </w:r>
      <w:r w:rsidRPr="008A7911">
        <w:rPr>
          <w:rFonts w:ascii="Century" w:eastAsia="ＭＳ 明朝" w:hAnsi="Century" w:cs="Times New Roman" w:hint="eastAsia"/>
          <w:spacing w:val="-12"/>
          <w:szCs w:val="21"/>
        </w:rPr>
        <w:t>年齢から見えてくる相違点</w:t>
      </w:r>
      <w:r w:rsidRPr="008A7911">
        <w:rPr>
          <w:rFonts w:ascii="Century" w:eastAsia="ＭＳ 明朝" w:hAnsi="Century" w:cs="Times New Roman" w:hint="eastAsia"/>
          <w:spacing w:val="-12"/>
          <w:szCs w:val="21"/>
        </w:rPr>
        <w:t xml:space="preserve">. </w:t>
      </w:r>
      <w:r w:rsidRPr="008A7911">
        <w:rPr>
          <w:rFonts w:ascii="Century" w:eastAsia="ＭＳ 明朝" w:hAnsi="Century" w:cs="Times New Roman" w:hint="eastAsia"/>
          <w:spacing w:val="-12"/>
          <w:szCs w:val="21"/>
        </w:rPr>
        <w:t>保健医療福祉科学</w:t>
      </w:r>
      <w:r w:rsidRPr="008A7911">
        <w:rPr>
          <w:rFonts w:ascii="Century" w:eastAsia="ＭＳ 明朝" w:hAnsi="Century" w:cs="Times New Roman" w:hint="eastAsia"/>
          <w:spacing w:val="-12"/>
          <w:szCs w:val="21"/>
        </w:rPr>
        <w:t>, 5, 1-10.</w:t>
      </w:r>
    </w:p>
    <w:p w14:paraId="4B02CE5E" w14:textId="77777777" w:rsidR="008A7911" w:rsidRPr="008A7911" w:rsidRDefault="008A7911" w:rsidP="008A7911">
      <w:pPr>
        <w:numPr>
          <w:ilvl w:val="0"/>
          <w:numId w:val="3"/>
        </w:numPr>
        <w:snapToGrid w:val="0"/>
        <w:spacing w:line="200" w:lineRule="exact"/>
        <w:rPr>
          <w:rFonts w:ascii="Century" w:eastAsia="ＭＳ 明朝" w:hAnsi="Century" w:cs="Times New Roman" w:hint="eastAsia"/>
          <w:spacing w:val="-12"/>
          <w:szCs w:val="21"/>
        </w:rPr>
      </w:pPr>
      <w:r w:rsidRPr="008A7911">
        <w:rPr>
          <w:rFonts w:ascii="Century" w:eastAsia="ＭＳ 明朝" w:hAnsi="Century" w:cs="Times New Roman"/>
          <w:spacing w:val="-12"/>
          <w:szCs w:val="21"/>
        </w:rPr>
        <w:t>OECD (2005). Learning a Living. First Results of the Adult Literacy and Life Skills Survey. Paris and Ottawa: OECD Publishing.</w:t>
      </w:r>
    </w:p>
    <w:p w14:paraId="45B3CA2F" w14:textId="77777777" w:rsidR="008A7911" w:rsidRPr="008A7911" w:rsidRDefault="008A7911" w:rsidP="008A7911">
      <w:pPr>
        <w:numPr>
          <w:ilvl w:val="0"/>
          <w:numId w:val="3"/>
        </w:numPr>
        <w:snapToGrid w:val="0"/>
        <w:spacing w:line="200" w:lineRule="exact"/>
        <w:ind w:left="357" w:hanging="357"/>
        <w:rPr>
          <w:rFonts w:ascii="Century" w:eastAsia="ＭＳ 明朝" w:hAnsi="Century" w:cs="Times New Roman" w:hint="eastAsia"/>
          <w:spacing w:val="-12"/>
          <w:szCs w:val="21"/>
        </w:rPr>
      </w:pPr>
      <w:r w:rsidRPr="008A7911">
        <w:rPr>
          <w:rFonts w:ascii="Century" w:eastAsia="ＭＳ 明朝" w:hAnsi="Century" w:cs="Times New Roman"/>
          <w:spacing w:val="-12"/>
          <w:szCs w:val="21"/>
        </w:rPr>
        <w:t>Schaffer, B. (2007) The digital Literacy of seniors. Research in Comparative and International Education, 2(1), 29-42.</w:t>
      </w:r>
    </w:p>
    <w:p w14:paraId="3FD4521A" w14:textId="77777777" w:rsidR="00C93592" w:rsidRPr="008A7911" w:rsidRDefault="00C93592"/>
    <w:sectPr w:rsidR="00C93592" w:rsidRPr="008A7911" w:rsidSect="002C346A">
      <w:type w:val="continuous"/>
      <w:pgSz w:w="11906" w:h="16838" w:code="9"/>
      <w:pgMar w:top="1418" w:right="1418" w:bottom="1701" w:left="1418" w:header="851" w:footer="992" w:gutter="0"/>
      <w:cols w:num="2" w:space="420"/>
      <w:docGrid w:type="linesAndChars" w:linePitch="304" w:charSpace="-26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0EC"/>
    <w:multiLevelType w:val="hybridMultilevel"/>
    <w:tmpl w:val="DC3EF2AA"/>
    <w:lvl w:ilvl="0" w:tplc="D334204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CB50BA"/>
    <w:multiLevelType w:val="multilevel"/>
    <w:tmpl w:val="CC427D8C"/>
    <w:lvl w:ilvl="0">
      <w:start w:val="1"/>
      <w:numFmt w:val="decimal"/>
      <w:pStyle w:val="1"/>
      <w:lvlText w:val="%1."/>
      <w:lvlJc w:val="left"/>
      <w:pPr>
        <w:ind w:left="360" w:hanging="360"/>
      </w:pPr>
      <w:rPr>
        <w:rFonts w:hint="default"/>
      </w:rPr>
    </w:lvl>
    <w:lvl w:ilvl="1">
      <w:start w:val="3"/>
      <w:numFmt w:val="decimal"/>
      <w:isLgl/>
      <w:lvlText w:val="%1.%2"/>
      <w:lvlJc w:val="left"/>
      <w:pPr>
        <w:ind w:left="567" w:hanging="37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242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79" w:hanging="1800"/>
      </w:pPr>
      <w:rPr>
        <w:rFonts w:hint="default"/>
      </w:rPr>
    </w:lvl>
    <w:lvl w:ilvl="8">
      <w:start w:val="1"/>
      <w:numFmt w:val="decimal"/>
      <w:isLgl/>
      <w:lvlText w:val="%1.%2.%3.%4.%5.%6.%7.%8.%9"/>
      <w:lvlJc w:val="left"/>
      <w:pPr>
        <w:ind w:left="3376" w:hanging="1800"/>
      </w:pPr>
      <w:rPr>
        <w:rFonts w:hint="default"/>
      </w:rPr>
    </w:lvl>
  </w:abstractNum>
  <w:abstractNum w:abstractNumId="2" w15:restartNumberingAfterBreak="0">
    <w:nsid w:val="108C7562"/>
    <w:multiLevelType w:val="hybridMultilevel"/>
    <w:tmpl w:val="78A4B830"/>
    <w:lvl w:ilvl="0" w:tplc="76C86198">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2E937DCC"/>
    <w:multiLevelType w:val="hybridMultilevel"/>
    <w:tmpl w:val="064CEF68"/>
    <w:lvl w:ilvl="0" w:tplc="EC809E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B905FD"/>
    <w:multiLevelType w:val="hybridMultilevel"/>
    <w:tmpl w:val="4CD84D44"/>
    <w:lvl w:ilvl="0" w:tplc="DD1C09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274335"/>
    <w:multiLevelType w:val="hybridMultilevel"/>
    <w:tmpl w:val="FBC09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E06EA"/>
    <w:multiLevelType w:val="hybridMultilevel"/>
    <w:tmpl w:val="7E52945A"/>
    <w:lvl w:ilvl="0" w:tplc="0130D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A40B3D"/>
    <w:multiLevelType w:val="hybridMultilevel"/>
    <w:tmpl w:val="9308021A"/>
    <w:lvl w:ilvl="0" w:tplc="1B109174">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2"/>
  </w:num>
  <w:num w:numId="2">
    <w:abstractNumId w:val="3"/>
  </w:num>
  <w:num w:numId="3">
    <w:abstractNumId w:val="4"/>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11"/>
    <w:rsid w:val="008A7911"/>
    <w:rsid w:val="00C93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D08AF"/>
  <w15:chartTrackingRefBased/>
  <w15:docId w15:val="{D1B2A6B6-0A57-481A-9350-CA50CABF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8A7911"/>
    <w:pPr>
      <w:numPr>
        <w:numId w:val="5"/>
      </w:numPr>
      <w:spacing w:afterLines="50" w:after="152"/>
      <w:outlineLvl w:val="0"/>
    </w:pPr>
    <w:rPr>
      <w:rFonts w:ascii="ＭＳ ゴシック" w:eastAsia="ＭＳ ゴシック" w:hAnsi="ＭＳ 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A7911"/>
    <w:rPr>
      <w:rFonts w:ascii="ＭＳ ゴシック" w:eastAsia="ＭＳ ゴシック" w:hAnsi="ＭＳ ゴシック" w:cs="Times New Roman"/>
      <w:sz w:val="22"/>
    </w:rPr>
  </w:style>
  <w:style w:type="numbering" w:customStyle="1" w:styleId="11">
    <w:name w:val="リストなし1"/>
    <w:next w:val="a2"/>
    <w:semiHidden/>
    <w:rsid w:val="008A7911"/>
  </w:style>
  <w:style w:type="table" w:styleId="a3">
    <w:name w:val="Table Grid"/>
    <w:basedOn w:val="a1"/>
    <w:rsid w:val="008A79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A7911"/>
    <w:rPr>
      <w:color w:val="0000FF"/>
      <w:u w:val="single"/>
    </w:rPr>
  </w:style>
  <w:style w:type="paragraph" w:styleId="a5">
    <w:name w:val="Balloon Text"/>
    <w:basedOn w:val="a"/>
    <w:link w:val="a6"/>
    <w:semiHidden/>
    <w:rsid w:val="008A7911"/>
    <w:rPr>
      <w:rFonts w:ascii="Arial" w:eastAsia="ＭＳ ゴシック" w:hAnsi="Arial" w:cs="Times New Roman"/>
      <w:sz w:val="18"/>
      <w:szCs w:val="18"/>
    </w:rPr>
  </w:style>
  <w:style w:type="character" w:customStyle="1" w:styleId="a6">
    <w:name w:val="吹き出し (文字)"/>
    <w:basedOn w:val="a0"/>
    <w:link w:val="a5"/>
    <w:semiHidden/>
    <w:rsid w:val="008A7911"/>
    <w:rPr>
      <w:rFonts w:ascii="Arial" w:eastAsia="ＭＳ ゴシック" w:hAnsi="Arial" w:cs="Times New Roman"/>
      <w:sz w:val="18"/>
      <w:szCs w:val="18"/>
    </w:rPr>
  </w:style>
  <w:style w:type="paragraph" w:styleId="a7">
    <w:name w:val="header"/>
    <w:basedOn w:val="a"/>
    <w:link w:val="a8"/>
    <w:rsid w:val="008A7911"/>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rsid w:val="008A7911"/>
    <w:rPr>
      <w:rFonts w:ascii="Century" w:eastAsia="ＭＳ 明朝" w:hAnsi="Century" w:cs="Times New Roman"/>
      <w:szCs w:val="24"/>
    </w:rPr>
  </w:style>
  <w:style w:type="paragraph" w:styleId="a9">
    <w:name w:val="footer"/>
    <w:basedOn w:val="a"/>
    <w:link w:val="aa"/>
    <w:rsid w:val="008A7911"/>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rsid w:val="008A7911"/>
    <w:rPr>
      <w:rFonts w:ascii="Century" w:eastAsia="ＭＳ 明朝" w:hAnsi="Century" w:cs="Times New Roman"/>
      <w:szCs w:val="24"/>
    </w:rPr>
  </w:style>
  <w:style w:type="paragraph" w:customStyle="1" w:styleId="2">
    <w:name w:val="見出し2"/>
    <w:basedOn w:val="a"/>
    <w:link w:val="20"/>
    <w:qFormat/>
    <w:rsid w:val="008A7911"/>
    <w:rPr>
      <w:rFonts w:ascii="Century" w:eastAsia="ＭＳ 明朝" w:hAnsi="Century" w:cs="Times New Roman"/>
      <w:b/>
      <w:bCs/>
      <w:szCs w:val="24"/>
    </w:rPr>
  </w:style>
  <w:style w:type="table" w:customStyle="1" w:styleId="12">
    <w:name w:val="表 (格子)1"/>
    <w:basedOn w:val="a1"/>
    <w:next w:val="a3"/>
    <w:uiPriority w:val="39"/>
    <w:rsid w:val="008A7911"/>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2 (文字)"/>
    <w:link w:val="2"/>
    <w:rsid w:val="008A7911"/>
    <w:rPr>
      <w:rFonts w:ascii="Century" w:eastAsia="ＭＳ 明朝" w:hAnsi="Century" w:cs="Times New Roman"/>
      <w:b/>
      <w:bCs/>
      <w:szCs w:val="24"/>
    </w:rPr>
  </w:style>
  <w:style w:type="table" w:customStyle="1" w:styleId="21">
    <w:name w:val="表 (格子)2"/>
    <w:basedOn w:val="a1"/>
    <w:next w:val="a3"/>
    <w:uiPriority w:val="39"/>
    <w:rsid w:val="008A7911"/>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8A7911"/>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A7911"/>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8A7911"/>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8A7911"/>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8A7911"/>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8A7911"/>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8A7911"/>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Makiko</dc:creator>
  <cp:keywords/>
  <dc:description/>
  <cp:lastModifiedBy>Makiko</cp:lastModifiedBy>
  <cp:revision>1</cp:revision>
  <dcterms:created xsi:type="dcterms:W3CDTF">2021-05-18T01:24:00Z</dcterms:created>
  <dcterms:modified xsi:type="dcterms:W3CDTF">2021-05-18T01:26:00Z</dcterms:modified>
</cp:coreProperties>
</file>