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0" w:type="dxa"/>
        <w:tblCellSpacing w:w="0" w:type="dxa"/>
        <w:tblCellMar>
          <w:left w:w="0" w:type="dxa"/>
          <w:right w:w="0" w:type="dxa"/>
        </w:tblCellMar>
        <w:tblLook w:val="04A0" w:firstRow="1" w:lastRow="0" w:firstColumn="1" w:lastColumn="0" w:noHBand="0" w:noVBand="1"/>
      </w:tblPr>
      <w:tblGrid>
        <w:gridCol w:w="10200"/>
      </w:tblGrid>
      <w:tr w:rsidR="00392C0A" w:rsidRPr="00392C0A" w14:paraId="20B47C50" w14:textId="77777777" w:rsidTr="00392C0A">
        <w:trPr>
          <w:tblCellSpacing w:w="0" w:type="dxa"/>
        </w:trPr>
        <w:tc>
          <w:tcPr>
            <w:tcW w:w="0" w:type="auto"/>
            <w:vAlign w:val="center"/>
            <w:hideMark/>
          </w:tcPr>
          <w:p w14:paraId="15E08AEA" w14:textId="77777777" w:rsidR="00392C0A" w:rsidRPr="00392C0A" w:rsidRDefault="00392C0A" w:rsidP="00392C0A">
            <w:pPr>
              <w:widowControl/>
              <w:spacing w:before="100" w:beforeAutospacing="1" w:after="100" w:afterAutospacing="1"/>
              <w:jc w:val="left"/>
              <w:outlineLvl w:val="1"/>
              <w:rPr>
                <w:rFonts w:ascii="メイリオ" w:eastAsia="メイリオ" w:hAnsi="メイリオ" w:cs="ＭＳ Ｐゴシック"/>
                <w:b/>
                <w:bCs/>
                <w:color w:val="777777"/>
                <w:kern w:val="0"/>
                <w:sz w:val="36"/>
                <w:szCs w:val="36"/>
              </w:rPr>
            </w:pPr>
            <w:r w:rsidRPr="00392C0A">
              <w:rPr>
                <w:rFonts w:ascii="メイリオ" w:eastAsia="メイリオ" w:hAnsi="メイリオ" w:cs="ＭＳ Ｐゴシック" w:hint="eastAsia"/>
                <w:b/>
                <w:bCs/>
                <w:color w:val="777777"/>
                <w:kern w:val="0"/>
                <w:sz w:val="36"/>
                <w:szCs w:val="36"/>
              </w:rPr>
              <w:t>RGP経緯</w:t>
            </w:r>
          </w:p>
          <w:p w14:paraId="623DEDAD" w14:textId="77777777" w:rsidR="00392C0A" w:rsidRPr="00392C0A" w:rsidRDefault="00392C0A" w:rsidP="00392C0A">
            <w:pPr>
              <w:widowControl/>
              <w:spacing w:after="240"/>
              <w:jc w:val="left"/>
              <w:rPr>
                <w:rFonts w:ascii="メイリオ" w:eastAsia="メイリオ" w:hAnsi="メイリオ" w:cs="ＭＳ Ｐゴシック" w:hint="eastAsia"/>
                <w:color w:val="000000"/>
                <w:kern w:val="0"/>
                <w:sz w:val="18"/>
                <w:szCs w:val="18"/>
              </w:rPr>
            </w:pPr>
          </w:p>
          <w:tbl>
            <w:tblPr>
              <w:tblpPr w:leftFromText="45" w:rightFromText="45" w:vertAnchor="text"/>
              <w:tblW w:w="0" w:type="auto"/>
              <w:tblCellSpacing w:w="0" w:type="dxa"/>
              <w:tblBorders>
                <w:top w:val="single" w:sz="6" w:space="0" w:color="EAEAE3"/>
                <w:left w:val="single" w:sz="6" w:space="0" w:color="EAEAE3"/>
                <w:bottom w:val="single" w:sz="6" w:space="0" w:color="EAEAE3"/>
                <w:right w:val="single" w:sz="6" w:space="0" w:color="EAEAE3"/>
              </w:tblBorders>
              <w:tblCellMar>
                <w:top w:w="15" w:type="dxa"/>
                <w:left w:w="15" w:type="dxa"/>
                <w:bottom w:w="15" w:type="dxa"/>
                <w:right w:w="15" w:type="dxa"/>
              </w:tblCellMar>
              <w:tblLook w:val="04A0" w:firstRow="1" w:lastRow="0" w:firstColumn="1" w:lastColumn="0" w:noHBand="0" w:noVBand="1"/>
            </w:tblPr>
            <w:tblGrid>
              <w:gridCol w:w="684"/>
              <w:gridCol w:w="428"/>
              <w:gridCol w:w="36"/>
              <w:gridCol w:w="4500"/>
              <w:gridCol w:w="36"/>
              <w:gridCol w:w="4500"/>
            </w:tblGrid>
            <w:tr w:rsidR="00392C0A" w:rsidRPr="00392C0A" w14:paraId="48A3A963" w14:textId="77777777">
              <w:trPr>
                <w:trHeight w:val="288"/>
                <w:tblCellSpacing w:w="0" w:type="dxa"/>
              </w:trPr>
              <w:tc>
                <w:tcPr>
                  <w:tcW w:w="0" w:type="auto"/>
                  <w:gridSpan w:val="2"/>
                  <w:vAlign w:val="center"/>
                  <w:hideMark/>
                </w:tcPr>
                <w:p w14:paraId="7CD3E84D" w14:textId="77777777" w:rsidR="00392C0A" w:rsidRPr="00392C0A" w:rsidRDefault="00392C0A" w:rsidP="00392C0A">
                  <w:pPr>
                    <w:widowControl/>
                    <w:jc w:val="center"/>
                    <w:rPr>
                      <w:rFonts w:ascii="ＭＳ Ｐゴシック" w:eastAsia="ＭＳ Ｐゴシック" w:hAnsi="ＭＳ Ｐゴシック" w:cs="ＭＳ Ｐゴシック" w:hint="eastAsia"/>
                      <w:kern w:val="0"/>
                      <w:sz w:val="24"/>
                      <w:szCs w:val="24"/>
                    </w:rPr>
                  </w:pPr>
                  <w:r w:rsidRPr="00392C0A">
                    <w:rPr>
                      <w:rFonts w:ascii="ＭＳ Ｐゴシック" w:eastAsia="ＭＳ Ｐゴシック" w:hAnsi="ＭＳ Ｐゴシック" w:cs="ＭＳ Ｐゴシック"/>
                      <w:kern w:val="0"/>
                      <w:sz w:val="24"/>
                      <w:szCs w:val="24"/>
                    </w:rPr>
                    <w:t>年　月</w:t>
                  </w:r>
                </w:p>
              </w:tc>
              <w:tc>
                <w:tcPr>
                  <w:tcW w:w="0" w:type="auto"/>
                  <w:vAlign w:val="center"/>
                  <w:hideMark/>
                </w:tcPr>
                <w:p w14:paraId="6883C5B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245AF9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国内</w:t>
                  </w:r>
                </w:p>
              </w:tc>
              <w:tc>
                <w:tcPr>
                  <w:tcW w:w="0" w:type="auto"/>
                  <w:vAlign w:val="center"/>
                  <w:hideMark/>
                </w:tcPr>
                <w:p w14:paraId="666D013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ED4E6B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国外</w:t>
                  </w:r>
                </w:p>
              </w:tc>
            </w:tr>
            <w:tr w:rsidR="00392C0A" w:rsidRPr="00392C0A" w14:paraId="1193C0CD" w14:textId="77777777">
              <w:trPr>
                <w:trHeight w:val="60"/>
                <w:tblCellSpacing w:w="0" w:type="dxa"/>
              </w:trPr>
              <w:tc>
                <w:tcPr>
                  <w:tcW w:w="0" w:type="auto"/>
                  <w:gridSpan w:val="2"/>
                  <w:vAlign w:val="center"/>
                  <w:hideMark/>
                </w:tcPr>
                <w:p w14:paraId="49A609B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gridSpan w:val="4"/>
                  <w:vAlign w:val="center"/>
                  <w:hideMark/>
                </w:tcPr>
                <w:p w14:paraId="01CF87A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r>
            <w:tr w:rsidR="00392C0A" w:rsidRPr="00392C0A" w14:paraId="42BC81EB" w14:textId="77777777">
              <w:trPr>
                <w:trHeight w:val="288"/>
                <w:tblCellSpacing w:w="0" w:type="dxa"/>
              </w:trPr>
              <w:tc>
                <w:tcPr>
                  <w:tcW w:w="0" w:type="auto"/>
                  <w:vAlign w:val="center"/>
                  <w:hideMark/>
                </w:tcPr>
                <w:p w14:paraId="6C58359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1990年</w:t>
                  </w:r>
                </w:p>
              </w:tc>
              <w:tc>
                <w:tcPr>
                  <w:tcW w:w="0" w:type="auto"/>
                  <w:vAlign w:val="center"/>
                  <w:hideMark/>
                </w:tcPr>
                <w:p w14:paraId="0F0DC14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8月</w:t>
                  </w:r>
                </w:p>
              </w:tc>
              <w:tc>
                <w:tcPr>
                  <w:tcW w:w="0" w:type="auto"/>
                  <w:vAlign w:val="center"/>
                  <w:hideMark/>
                </w:tcPr>
                <w:p w14:paraId="1DBC4A0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B7015A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[イネ・ゲノム研究会議報告書を提出]</w:t>
                  </w:r>
                </w:p>
              </w:tc>
              <w:tc>
                <w:tcPr>
                  <w:tcW w:w="0" w:type="auto"/>
                  <w:vAlign w:val="center"/>
                  <w:hideMark/>
                </w:tcPr>
                <w:p w14:paraId="75FC7DB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26FB69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6D10F79" w14:textId="77777777">
              <w:trPr>
                <w:trHeight w:val="60"/>
                <w:tblCellSpacing w:w="0" w:type="dxa"/>
              </w:trPr>
              <w:tc>
                <w:tcPr>
                  <w:tcW w:w="0" w:type="auto"/>
                  <w:gridSpan w:val="2"/>
                  <w:vAlign w:val="center"/>
                  <w:hideMark/>
                </w:tcPr>
                <w:p w14:paraId="54D0DDB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BD6FBB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184735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イネ・ゲノム研究会議の報告書「イネ・ゲノム研究の総合的推進に関する方策について」が提出され、イネゲノム研究の方向が示された。</w:t>
                  </w:r>
                </w:p>
              </w:tc>
              <w:tc>
                <w:tcPr>
                  <w:tcW w:w="0" w:type="auto"/>
                  <w:vAlign w:val="center"/>
                  <w:hideMark/>
                </w:tcPr>
                <w:p w14:paraId="4149261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E484D7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86BAEC3" w14:textId="77777777">
              <w:trPr>
                <w:trHeight w:val="288"/>
                <w:tblCellSpacing w:w="0" w:type="dxa"/>
              </w:trPr>
              <w:tc>
                <w:tcPr>
                  <w:tcW w:w="0" w:type="auto"/>
                  <w:vAlign w:val="center"/>
                  <w:hideMark/>
                </w:tcPr>
                <w:p w14:paraId="3D4B59B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1991年</w:t>
                  </w:r>
                </w:p>
              </w:tc>
              <w:tc>
                <w:tcPr>
                  <w:tcW w:w="0" w:type="auto"/>
                  <w:vAlign w:val="center"/>
                  <w:hideMark/>
                </w:tcPr>
                <w:p w14:paraId="0EBE9E2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5月</w:t>
                  </w:r>
                </w:p>
              </w:tc>
              <w:tc>
                <w:tcPr>
                  <w:tcW w:w="0" w:type="auto"/>
                  <w:vAlign w:val="center"/>
                  <w:hideMark/>
                </w:tcPr>
                <w:p w14:paraId="41C4EBC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A95BC9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[委託研究決定]</w:t>
                  </w:r>
                </w:p>
              </w:tc>
              <w:tc>
                <w:tcPr>
                  <w:tcW w:w="0" w:type="auto"/>
                  <w:vAlign w:val="center"/>
                  <w:hideMark/>
                </w:tcPr>
                <w:p w14:paraId="1D71708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3F7E72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0C7B96C" w14:textId="77777777">
              <w:trPr>
                <w:trHeight w:val="60"/>
                <w:tblCellSpacing w:w="0" w:type="dxa"/>
              </w:trPr>
              <w:tc>
                <w:tcPr>
                  <w:tcW w:w="0" w:type="auto"/>
                  <w:gridSpan w:val="2"/>
                  <w:vAlign w:val="center"/>
                  <w:hideMark/>
                </w:tcPr>
                <w:p w14:paraId="561C68B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AEB559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13FFC9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委託研究「イネ・ゲノムの遺伝子分子地図の作成研究」が決定し、予算化された。</w:t>
                  </w:r>
                </w:p>
              </w:tc>
              <w:tc>
                <w:tcPr>
                  <w:tcW w:w="0" w:type="auto"/>
                  <w:vAlign w:val="center"/>
                  <w:hideMark/>
                </w:tcPr>
                <w:p w14:paraId="1EC917A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39E08E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ECB2FF0" w14:textId="77777777">
              <w:trPr>
                <w:trHeight w:val="288"/>
                <w:tblCellSpacing w:w="0" w:type="dxa"/>
              </w:trPr>
              <w:tc>
                <w:tcPr>
                  <w:tcW w:w="0" w:type="auto"/>
                  <w:vAlign w:val="center"/>
                  <w:hideMark/>
                </w:tcPr>
                <w:p w14:paraId="0921064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2F9B0E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500533C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29F1F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[農林水産先端技術研究所発足]</w:t>
                  </w:r>
                </w:p>
              </w:tc>
              <w:tc>
                <w:tcPr>
                  <w:tcW w:w="0" w:type="auto"/>
                  <w:vAlign w:val="center"/>
                  <w:hideMark/>
                </w:tcPr>
                <w:p w14:paraId="5D75ED9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0288D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973ACB0" w14:textId="77777777">
              <w:trPr>
                <w:trHeight w:val="60"/>
                <w:tblCellSpacing w:w="0" w:type="dxa"/>
              </w:trPr>
              <w:tc>
                <w:tcPr>
                  <w:tcW w:w="0" w:type="auto"/>
                  <w:gridSpan w:val="2"/>
                  <w:vAlign w:val="center"/>
                  <w:hideMark/>
                </w:tcPr>
                <w:p w14:paraId="53FB029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F9F7D8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49F64A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農林水産先端技術産業振興センター農林水産先端技術研究所が発足し、農業生物資源研究所と共同でイネゲノム研究を開始した。</w:t>
                  </w:r>
                </w:p>
              </w:tc>
              <w:tc>
                <w:tcPr>
                  <w:tcW w:w="0" w:type="auto"/>
                  <w:vAlign w:val="center"/>
                  <w:hideMark/>
                </w:tcPr>
                <w:p w14:paraId="71E4645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1EAD82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58234789" w14:textId="77777777">
              <w:trPr>
                <w:trHeight w:val="288"/>
                <w:tblCellSpacing w:w="0" w:type="dxa"/>
              </w:trPr>
              <w:tc>
                <w:tcPr>
                  <w:tcW w:w="0" w:type="auto"/>
                  <w:vAlign w:val="center"/>
                  <w:hideMark/>
                </w:tcPr>
                <w:p w14:paraId="35B47ED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87363C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2DC6FF4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63B9BD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[交流共同研究契約締結]</w:t>
                  </w:r>
                </w:p>
              </w:tc>
              <w:tc>
                <w:tcPr>
                  <w:tcW w:w="0" w:type="auto"/>
                  <w:vAlign w:val="center"/>
                  <w:hideMark/>
                </w:tcPr>
                <w:p w14:paraId="77D71DB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29ACFD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64FCB960" w14:textId="77777777">
              <w:trPr>
                <w:trHeight w:val="60"/>
                <w:tblCellSpacing w:w="0" w:type="dxa"/>
              </w:trPr>
              <w:tc>
                <w:tcPr>
                  <w:tcW w:w="0" w:type="auto"/>
                  <w:gridSpan w:val="2"/>
                  <w:vAlign w:val="center"/>
                  <w:hideMark/>
                </w:tcPr>
                <w:p w14:paraId="5C7C3EF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5886EA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E0A1691" w14:textId="0D62649E"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農業生物資源研究所と農林水産先端技術研究所との間で「イネゲノム解析研究」交流共同研究契約が締結された（写真：農業生物資源研究所）。</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6152591F" wp14:editId="4F691549">
                        <wp:extent cx="1104900" cy="8763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p>
              </w:tc>
              <w:tc>
                <w:tcPr>
                  <w:tcW w:w="0" w:type="auto"/>
                  <w:vAlign w:val="center"/>
                  <w:hideMark/>
                </w:tcPr>
                <w:p w14:paraId="6410BC5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1159B8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554D635" w14:textId="77777777">
              <w:trPr>
                <w:trHeight w:val="288"/>
                <w:tblCellSpacing w:w="0" w:type="dxa"/>
              </w:trPr>
              <w:tc>
                <w:tcPr>
                  <w:tcW w:w="0" w:type="auto"/>
                  <w:vAlign w:val="center"/>
                  <w:hideMark/>
                </w:tcPr>
                <w:p w14:paraId="4E60733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530C89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B8B366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6B1B03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[日本中央競馬会特別振興資金交付決定]</w:t>
                  </w:r>
                </w:p>
              </w:tc>
              <w:tc>
                <w:tcPr>
                  <w:tcW w:w="0" w:type="auto"/>
                  <w:vAlign w:val="center"/>
                  <w:hideMark/>
                </w:tcPr>
                <w:p w14:paraId="29C2997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986D9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F20C66C" w14:textId="77777777">
              <w:trPr>
                <w:trHeight w:val="60"/>
                <w:tblCellSpacing w:w="0" w:type="dxa"/>
              </w:trPr>
              <w:tc>
                <w:tcPr>
                  <w:tcW w:w="0" w:type="auto"/>
                  <w:gridSpan w:val="2"/>
                  <w:vAlign w:val="center"/>
                  <w:hideMark/>
                </w:tcPr>
                <w:p w14:paraId="12AA7CE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185A47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F037C8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日本中央競馬会法の一部改正により、特別振興資金が農林畜水産業の研究開発に対して交付されることになった。</w:t>
                  </w:r>
                </w:p>
              </w:tc>
              <w:tc>
                <w:tcPr>
                  <w:tcW w:w="0" w:type="auto"/>
                  <w:vAlign w:val="center"/>
                  <w:hideMark/>
                </w:tcPr>
                <w:p w14:paraId="73CD980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14DC23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B38F906" w14:textId="77777777">
              <w:trPr>
                <w:trHeight w:val="288"/>
                <w:tblCellSpacing w:w="0" w:type="dxa"/>
              </w:trPr>
              <w:tc>
                <w:tcPr>
                  <w:tcW w:w="0" w:type="auto"/>
                  <w:vAlign w:val="center"/>
                  <w:hideMark/>
                </w:tcPr>
                <w:p w14:paraId="7768DC2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1993年</w:t>
                  </w:r>
                </w:p>
              </w:tc>
              <w:tc>
                <w:tcPr>
                  <w:tcW w:w="0" w:type="auto"/>
                  <w:vAlign w:val="center"/>
                  <w:hideMark/>
                </w:tcPr>
                <w:p w14:paraId="0CD3740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2716131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4E84E0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[農林水産先端技術研究所研究棟完成]</w:t>
                  </w:r>
                </w:p>
              </w:tc>
              <w:tc>
                <w:tcPr>
                  <w:tcW w:w="0" w:type="auto"/>
                  <w:vAlign w:val="center"/>
                  <w:hideMark/>
                </w:tcPr>
                <w:p w14:paraId="2F070EA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CC9226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A3D1AA3" w14:textId="77777777">
              <w:trPr>
                <w:trHeight w:val="60"/>
                <w:tblCellSpacing w:w="0" w:type="dxa"/>
              </w:trPr>
              <w:tc>
                <w:tcPr>
                  <w:tcW w:w="0" w:type="auto"/>
                  <w:gridSpan w:val="2"/>
                  <w:vAlign w:val="center"/>
                  <w:hideMark/>
                </w:tcPr>
                <w:p w14:paraId="23B6127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AEFAE1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7F72F33" w14:textId="43419646"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1991年12月に日本中央競馬会の特別振興資金による農林水産ゲノム解析研究事業助成金が農林水産先端技術研究所に交付され、鉄筋コンクリート造り5階建て、延べ床面積3,400m</w:t>
                  </w:r>
                  <w:r w:rsidRPr="00392C0A">
                    <w:rPr>
                      <w:rFonts w:ascii="ＭＳ Ｐゴシック" w:eastAsia="ＭＳ Ｐゴシック" w:hAnsi="ＭＳ Ｐゴシック" w:cs="ＭＳ Ｐゴシック"/>
                      <w:kern w:val="0"/>
                      <w:sz w:val="24"/>
                      <w:szCs w:val="24"/>
                      <w:vertAlign w:val="superscript"/>
                    </w:rPr>
                    <w:t>2</w:t>
                  </w:r>
                  <w:r w:rsidRPr="00392C0A">
                    <w:rPr>
                      <w:rFonts w:ascii="ＭＳ Ｐゴシック" w:eastAsia="ＭＳ Ｐゴシック" w:hAnsi="ＭＳ Ｐゴシック" w:cs="ＭＳ Ｐゴシック"/>
                      <w:kern w:val="0"/>
                      <w:sz w:val="24"/>
                      <w:szCs w:val="24"/>
                    </w:rPr>
                    <w:t>の研究棟が完成した（写真：農林水産先端技術研究所）。</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2F31DD18" wp14:editId="3A575416">
                        <wp:extent cx="1104900" cy="8763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r w:rsidRPr="00392C0A">
                    <w:rPr>
                      <w:rFonts w:ascii="ＭＳ Ｐゴシック" w:eastAsia="ＭＳ Ｐゴシック" w:hAnsi="ＭＳ Ｐゴシック" w:cs="ＭＳ Ｐゴシック"/>
                      <w:noProof/>
                      <w:kern w:val="0"/>
                      <w:sz w:val="24"/>
                      <w:szCs w:val="24"/>
                    </w:rPr>
                    <w:drawing>
                      <wp:inline distT="0" distB="0" distL="0" distR="0" wp14:anchorId="26FBAB9A" wp14:editId="5B3C1DAA">
                        <wp:extent cx="1104900" cy="8763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p>
              </w:tc>
              <w:tc>
                <w:tcPr>
                  <w:tcW w:w="0" w:type="auto"/>
                  <w:vAlign w:val="center"/>
                  <w:hideMark/>
                </w:tcPr>
                <w:p w14:paraId="60DABF3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2E6C5B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482D853" w14:textId="77777777">
              <w:trPr>
                <w:trHeight w:val="288"/>
                <w:tblCellSpacing w:w="0" w:type="dxa"/>
              </w:trPr>
              <w:tc>
                <w:tcPr>
                  <w:tcW w:w="0" w:type="auto"/>
                  <w:vAlign w:val="center"/>
                  <w:hideMark/>
                </w:tcPr>
                <w:p w14:paraId="0533A86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1994年</w:t>
                  </w:r>
                </w:p>
              </w:tc>
              <w:tc>
                <w:tcPr>
                  <w:tcW w:w="0" w:type="auto"/>
                  <w:vAlign w:val="center"/>
                  <w:hideMark/>
                </w:tcPr>
                <w:p w14:paraId="29D0FC7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3月</w:t>
                  </w:r>
                </w:p>
              </w:tc>
              <w:tc>
                <w:tcPr>
                  <w:tcW w:w="0" w:type="auto"/>
                  <w:vAlign w:val="center"/>
                  <w:hideMark/>
                </w:tcPr>
                <w:p w14:paraId="51725B2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B1F3BD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[穀類のシンテニーの解明]</w:t>
                  </w:r>
                </w:p>
              </w:tc>
              <w:tc>
                <w:tcPr>
                  <w:tcW w:w="0" w:type="auto"/>
                  <w:vAlign w:val="center"/>
                  <w:hideMark/>
                </w:tcPr>
                <w:p w14:paraId="6848413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6FA89B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D186A00" w14:textId="77777777">
              <w:trPr>
                <w:trHeight w:val="60"/>
                <w:tblCellSpacing w:w="0" w:type="dxa"/>
              </w:trPr>
              <w:tc>
                <w:tcPr>
                  <w:tcW w:w="0" w:type="auto"/>
                  <w:gridSpan w:val="2"/>
                  <w:vAlign w:val="center"/>
                  <w:hideMark/>
                </w:tcPr>
                <w:p w14:paraId="6AB1B8A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F04AF1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1BEAEF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英国のジョンイネスセンターとの共同研究により、イネとムギのゲノム配列に類似性の高いことを確認し、ゲノムサイズの小さいイネでの研究結果がムギなど人類にとって重要な穀類に利用できることを示唆した。</w:t>
                  </w:r>
                </w:p>
              </w:tc>
              <w:tc>
                <w:tcPr>
                  <w:tcW w:w="0" w:type="auto"/>
                  <w:vAlign w:val="center"/>
                  <w:hideMark/>
                </w:tcPr>
                <w:p w14:paraId="7B4B4C3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2B7B7F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762C438" w14:textId="77777777">
              <w:trPr>
                <w:trHeight w:val="288"/>
                <w:tblCellSpacing w:w="0" w:type="dxa"/>
              </w:trPr>
              <w:tc>
                <w:tcPr>
                  <w:tcW w:w="0" w:type="auto"/>
                  <w:vAlign w:val="center"/>
                  <w:hideMark/>
                </w:tcPr>
                <w:p w14:paraId="1CA7467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847DDA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580E80D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F71B50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[高密度連鎖地図発表]</w:t>
                  </w:r>
                </w:p>
              </w:tc>
              <w:tc>
                <w:tcPr>
                  <w:tcW w:w="0" w:type="auto"/>
                  <w:vAlign w:val="center"/>
                  <w:hideMark/>
                </w:tcPr>
                <w:p w14:paraId="083A061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50762B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ABAD4DF" w14:textId="77777777">
              <w:trPr>
                <w:trHeight w:val="60"/>
                <w:tblCellSpacing w:w="0" w:type="dxa"/>
              </w:trPr>
              <w:tc>
                <w:tcPr>
                  <w:tcW w:w="0" w:type="auto"/>
                  <w:gridSpan w:val="2"/>
                  <w:vAlign w:val="center"/>
                  <w:hideMark/>
                </w:tcPr>
                <w:p w14:paraId="230E8BF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01C1A5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12B110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「883個の発現塩基配列を含む300kb間隔のイネ遺伝地図」をNature Geneticsに発表し、イネのゲノム研究をリードする成果として国際的に高い評価を得た。</w:t>
                  </w:r>
                </w:p>
              </w:tc>
              <w:tc>
                <w:tcPr>
                  <w:tcW w:w="0" w:type="auto"/>
                  <w:vAlign w:val="center"/>
                  <w:hideMark/>
                </w:tcPr>
                <w:p w14:paraId="7C395E2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FDE359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1642E6A" w14:textId="77777777">
              <w:trPr>
                <w:trHeight w:val="288"/>
                <w:tblCellSpacing w:w="0" w:type="dxa"/>
              </w:trPr>
              <w:tc>
                <w:tcPr>
                  <w:tcW w:w="0" w:type="auto"/>
                  <w:vAlign w:val="center"/>
                  <w:hideMark/>
                </w:tcPr>
                <w:p w14:paraId="7C8541E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1996年</w:t>
                  </w:r>
                </w:p>
              </w:tc>
              <w:tc>
                <w:tcPr>
                  <w:tcW w:w="0" w:type="auto"/>
                  <w:vAlign w:val="center"/>
                  <w:hideMark/>
                </w:tcPr>
                <w:p w14:paraId="1F3D50E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7月</w:t>
                  </w:r>
                </w:p>
              </w:tc>
              <w:tc>
                <w:tcPr>
                  <w:tcW w:w="0" w:type="auto"/>
                  <w:vAlign w:val="center"/>
                  <w:hideMark/>
                </w:tcPr>
                <w:p w14:paraId="0E553A4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6A9B4D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[チームレビューの開催]</w:t>
                  </w:r>
                </w:p>
              </w:tc>
              <w:tc>
                <w:tcPr>
                  <w:tcW w:w="0" w:type="auto"/>
                  <w:vAlign w:val="center"/>
                  <w:hideMark/>
                </w:tcPr>
                <w:p w14:paraId="678CAB3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A9280C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8578B35" w14:textId="77777777">
              <w:trPr>
                <w:trHeight w:val="60"/>
                <w:tblCellSpacing w:w="0" w:type="dxa"/>
              </w:trPr>
              <w:tc>
                <w:tcPr>
                  <w:tcW w:w="0" w:type="auto"/>
                  <w:gridSpan w:val="2"/>
                  <w:vAlign w:val="center"/>
                  <w:hideMark/>
                </w:tcPr>
                <w:p w14:paraId="7B55483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1C11AB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8299EB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農林水産技術会議事務局の研究管理官、研究調査官および先端産業技術研究課の担当者、農業生物資源研究所、農林水産先端技術研究所の担当者が集まり、イネゲノム研究の進捗状況報告を行い、成果の評価</w:t>
                  </w:r>
                  <w:r w:rsidRPr="00392C0A">
                    <w:rPr>
                      <w:rFonts w:ascii="ＭＳ Ｐゴシック" w:eastAsia="ＭＳ Ｐゴシック" w:hAnsi="ＭＳ Ｐゴシック" w:cs="ＭＳ Ｐゴシック"/>
                      <w:kern w:val="0"/>
                      <w:sz w:val="24"/>
                      <w:szCs w:val="24"/>
                    </w:rPr>
                    <w:lastRenderedPageBreak/>
                    <w:t>を行うとともに今後の方向についての検討を行った。</w:t>
                  </w:r>
                </w:p>
              </w:tc>
              <w:tc>
                <w:tcPr>
                  <w:tcW w:w="0" w:type="auto"/>
                  <w:vAlign w:val="center"/>
                  <w:hideMark/>
                </w:tcPr>
                <w:p w14:paraId="2FBB997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AFB5E2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E0A2564" w14:textId="77777777">
              <w:trPr>
                <w:trHeight w:val="288"/>
                <w:tblCellSpacing w:w="0" w:type="dxa"/>
              </w:trPr>
              <w:tc>
                <w:tcPr>
                  <w:tcW w:w="0" w:type="auto"/>
                  <w:vAlign w:val="center"/>
                  <w:hideMark/>
                </w:tcPr>
                <w:p w14:paraId="41843AF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8D6A68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10月</w:t>
                  </w:r>
                </w:p>
              </w:tc>
              <w:tc>
                <w:tcPr>
                  <w:tcW w:w="0" w:type="auto"/>
                  <w:vAlign w:val="center"/>
                  <w:hideMark/>
                </w:tcPr>
                <w:p w14:paraId="2DBEE3C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F36251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[農林水産ゲノム研究の推進方策（中間とりまとめ）]</w:t>
                  </w:r>
                </w:p>
              </w:tc>
              <w:tc>
                <w:tcPr>
                  <w:tcW w:w="0" w:type="auto"/>
                  <w:vAlign w:val="center"/>
                  <w:hideMark/>
                </w:tcPr>
                <w:p w14:paraId="2B3A83C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EDD621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367F806" w14:textId="77777777">
              <w:trPr>
                <w:trHeight w:val="60"/>
                <w:tblCellSpacing w:w="0" w:type="dxa"/>
              </w:trPr>
              <w:tc>
                <w:tcPr>
                  <w:tcW w:w="0" w:type="auto"/>
                  <w:gridSpan w:val="2"/>
                  <w:vAlign w:val="center"/>
                  <w:hideMark/>
                </w:tcPr>
                <w:p w14:paraId="364936F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1CF2A3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393D44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林水産技術会議事務局のゲノム研究調整委員会より「農林水産ゲノム研究の推進方策（中間とりまとめ）」の概要が出された。「中間とりまとめ」では、これまでの成果を踏まえ、1）イネゲノム解析研究、2）イネ遺伝子解析研究、3）DNA選抜育種研究の三つを次の主たる研究課題と定め、1998年度から第2期イネゲノム解析研究を開始するとの方向が出された。</w:t>
                  </w:r>
                </w:p>
              </w:tc>
              <w:tc>
                <w:tcPr>
                  <w:tcW w:w="0" w:type="auto"/>
                  <w:vAlign w:val="center"/>
                  <w:hideMark/>
                </w:tcPr>
                <w:p w14:paraId="09428BA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8F3FE1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AC673E0" w14:textId="77777777">
              <w:trPr>
                <w:trHeight w:val="288"/>
                <w:tblCellSpacing w:w="0" w:type="dxa"/>
              </w:trPr>
              <w:tc>
                <w:tcPr>
                  <w:tcW w:w="0" w:type="auto"/>
                  <w:vAlign w:val="center"/>
                  <w:hideMark/>
                </w:tcPr>
                <w:p w14:paraId="66A2CA1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1997年</w:t>
                  </w:r>
                </w:p>
              </w:tc>
              <w:tc>
                <w:tcPr>
                  <w:tcW w:w="0" w:type="auto"/>
                  <w:vAlign w:val="center"/>
                  <w:hideMark/>
                </w:tcPr>
                <w:p w14:paraId="0E2F618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4月</w:t>
                  </w:r>
                </w:p>
              </w:tc>
              <w:tc>
                <w:tcPr>
                  <w:tcW w:w="0" w:type="auto"/>
                  <w:vAlign w:val="center"/>
                  <w:hideMark/>
                </w:tcPr>
                <w:p w14:paraId="4ABDEA2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2CC15F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A74332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6DB011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[科学技術政策局(OSTP)省庁間ワーキンググループ (米国、ワシントン)]</w:t>
                  </w:r>
                </w:p>
              </w:tc>
            </w:tr>
            <w:tr w:rsidR="00392C0A" w:rsidRPr="00392C0A" w14:paraId="57D58FEF" w14:textId="77777777">
              <w:trPr>
                <w:trHeight w:val="60"/>
                <w:tblCellSpacing w:w="0" w:type="dxa"/>
              </w:trPr>
              <w:tc>
                <w:tcPr>
                  <w:tcW w:w="0" w:type="auto"/>
                  <w:gridSpan w:val="2"/>
                  <w:vAlign w:val="center"/>
                  <w:hideMark/>
                </w:tcPr>
                <w:p w14:paraId="3A58370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543316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DCA0E0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B8A3BA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11F463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米国のNSF植物ゲノムイニシアチブ(PGI)の科学計画を展開するために、科学技術政策局(OSTP)は省庁間ワーキンググループ(IWG)を組織した。</w:t>
                  </w:r>
                </w:p>
              </w:tc>
            </w:tr>
            <w:tr w:rsidR="00392C0A" w:rsidRPr="00392C0A" w14:paraId="092DA6B7" w14:textId="77777777">
              <w:trPr>
                <w:trHeight w:val="288"/>
                <w:tblCellSpacing w:w="0" w:type="dxa"/>
              </w:trPr>
              <w:tc>
                <w:tcPr>
                  <w:tcW w:w="0" w:type="auto"/>
                  <w:vAlign w:val="center"/>
                  <w:hideMark/>
                </w:tcPr>
                <w:p w14:paraId="36FFA9A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91C3FB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6月</w:t>
                  </w:r>
                </w:p>
              </w:tc>
              <w:tc>
                <w:tcPr>
                  <w:tcW w:w="0" w:type="auto"/>
                  <w:vAlign w:val="center"/>
                  <w:hideMark/>
                </w:tcPr>
                <w:p w14:paraId="1BC607D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728405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E3A078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33F946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[専門家会議「食糧確保：植物ゲノムイニシアチブの価値」 (米国、アーヴィン)]</w:t>
                  </w:r>
                </w:p>
              </w:tc>
            </w:tr>
            <w:tr w:rsidR="00392C0A" w:rsidRPr="00392C0A" w14:paraId="4D4A3005" w14:textId="77777777">
              <w:trPr>
                <w:trHeight w:val="60"/>
                <w:tblCellSpacing w:w="0" w:type="dxa"/>
              </w:trPr>
              <w:tc>
                <w:tcPr>
                  <w:tcW w:w="0" w:type="auto"/>
                  <w:gridSpan w:val="2"/>
                  <w:vAlign w:val="center"/>
                  <w:hideMark/>
                </w:tcPr>
                <w:p w14:paraId="376165C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E8ACFC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E51AD2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E6CA34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8C0F37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米国カリフォルニア州アーヴィンで開催された、米国科学アカデミー主催による専門家会議で、シロイヌナズナの他に全ゲノム塩基配列を解読すべき植物は、イネであるとの認識が得られた。</w:t>
                  </w:r>
                </w:p>
              </w:tc>
            </w:tr>
            <w:tr w:rsidR="00392C0A" w:rsidRPr="00392C0A" w14:paraId="18B29894" w14:textId="77777777">
              <w:trPr>
                <w:trHeight w:val="288"/>
                <w:tblCellSpacing w:w="0" w:type="dxa"/>
              </w:trPr>
              <w:tc>
                <w:tcPr>
                  <w:tcW w:w="0" w:type="auto"/>
                  <w:vAlign w:val="center"/>
                  <w:hideMark/>
                </w:tcPr>
                <w:p w14:paraId="3221045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7B02CE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CB6CB8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BAB6D7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A940DB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CDF970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[植物細胞遺伝学と開発に関するゴードン研究会議 (米国、ニューハンプシャー)]</w:t>
                  </w:r>
                </w:p>
              </w:tc>
            </w:tr>
            <w:tr w:rsidR="00392C0A" w:rsidRPr="00392C0A" w14:paraId="6304466A" w14:textId="77777777">
              <w:trPr>
                <w:trHeight w:val="60"/>
                <w:tblCellSpacing w:w="0" w:type="dxa"/>
              </w:trPr>
              <w:tc>
                <w:tcPr>
                  <w:tcW w:w="0" w:type="auto"/>
                  <w:gridSpan w:val="2"/>
                  <w:vAlign w:val="center"/>
                  <w:hideMark/>
                </w:tcPr>
                <w:p w14:paraId="16942AD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D3CB2C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CA458D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7F1C97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1CA900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専門家会議「食糧確保：植物ゲノムイニシアチブの価値」に出席した参加者が顔を合わせ、国際的なイネゲノムプロジェクト設立の可能性について検討し、シンガポールの国際植物分子生物学会でより広い議論を行うこととなった。</w:t>
                  </w:r>
                </w:p>
              </w:tc>
            </w:tr>
            <w:tr w:rsidR="00392C0A" w:rsidRPr="00392C0A" w14:paraId="682B6F10" w14:textId="77777777">
              <w:trPr>
                <w:trHeight w:val="288"/>
                <w:tblCellSpacing w:w="0" w:type="dxa"/>
              </w:trPr>
              <w:tc>
                <w:tcPr>
                  <w:tcW w:w="0" w:type="auto"/>
                  <w:vAlign w:val="center"/>
                  <w:hideMark/>
                </w:tcPr>
                <w:p w14:paraId="360E439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C441E6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3C4FE6E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05A2BA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[部分塩基配列を解析した29,000のcDNAライブラリーの 作製結果を発表]</w:t>
                  </w:r>
                </w:p>
              </w:tc>
              <w:tc>
                <w:tcPr>
                  <w:tcW w:w="0" w:type="auto"/>
                  <w:vAlign w:val="center"/>
                  <w:hideMark/>
                </w:tcPr>
                <w:p w14:paraId="7E4A33B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FAE98D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[第5回国際植物分子生物学会イネゲノムワークショップ (シンガポール)]</w:t>
                  </w:r>
                </w:p>
              </w:tc>
            </w:tr>
            <w:tr w:rsidR="00392C0A" w:rsidRPr="00392C0A" w14:paraId="14418006" w14:textId="77777777">
              <w:trPr>
                <w:trHeight w:val="60"/>
                <w:tblCellSpacing w:w="0" w:type="dxa"/>
              </w:trPr>
              <w:tc>
                <w:tcPr>
                  <w:tcW w:w="0" w:type="auto"/>
                  <w:gridSpan w:val="2"/>
                  <w:vAlign w:val="center"/>
                  <w:hideMark/>
                </w:tcPr>
                <w:p w14:paraId="6550A0B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1334A0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7ABC07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「イネEST塩基配列の大規模解析」をPlant Molecular Biologyに発表した。イネの種々の器官、時期、栽培条件で発現するmRNAからcDNAライブラリーを作製し、部分塩基配列を解析し、他の生物のアミノ酸配列との類似性比較を行った。この成果は、その後の遺伝地図、発現遺伝子地図等の作製に繋がり、塩基配列の解読に大きな役割を果たした。</w:t>
                  </w:r>
                </w:p>
              </w:tc>
              <w:tc>
                <w:tcPr>
                  <w:tcW w:w="0" w:type="auto"/>
                  <w:vAlign w:val="center"/>
                  <w:hideMark/>
                </w:tcPr>
                <w:p w14:paraId="630276F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09B636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シンガポールで開催された国際植物分子生物学会におけるイネゲノムワークショップで、イネゲノムの塩基配列解析の国際的な枠組み設立の実現可能性に関する協議が行われ、IRGSPが発足した。</w:t>
                  </w:r>
                </w:p>
              </w:tc>
            </w:tr>
            <w:tr w:rsidR="00392C0A" w:rsidRPr="00392C0A" w14:paraId="546426B0" w14:textId="77777777">
              <w:trPr>
                <w:trHeight w:val="288"/>
                <w:tblCellSpacing w:w="0" w:type="dxa"/>
              </w:trPr>
              <w:tc>
                <w:tcPr>
                  <w:tcW w:w="0" w:type="auto"/>
                  <w:vAlign w:val="center"/>
                  <w:hideMark/>
                </w:tcPr>
                <w:p w14:paraId="2FD927B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8D67B6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7487D3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2F8E20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[米国国立科学財団（NSF)と農林水産技術会議先端産業 技術研究課の担当者との会談]</w:t>
                  </w:r>
                </w:p>
              </w:tc>
              <w:tc>
                <w:tcPr>
                  <w:tcW w:w="0" w:type="auto"/>
                  <w:vAlign w:val="center"/>
                  <w:hideMark/>
                </w:tcPr>
                <w:p w14:paraId="3103023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B7937F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530EDFD2" w14:textId="77777777">
              <w:trPr>
                <w:trHeight w:val="60"/>
                <w:tblCellSpacing w:w="0" w:type="dxa"/>
              </w:trPr>
              <w:tc>
                <w:tcPr>
                  <w:tcW w:w="0" w:type="auto"/>
                  <w:gridSpan w:val="2"/>
                  <w:vAlign w:val="center"/>
                  <w:hideMark/>
                </w:tcPr>
                <w:p w14:paraId="212D1DB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ADA691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7FDC51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イネゲノムの塩基配列の解読における、国際的な研究協力のあり方について会談が行われた。</w:t>
                  </w:r>
                </w:p>
              </w:tc>
              <w:tc>
                <w:tcPr>
                  <w:tcW w:w="0" w:type="auto"/>
                  <w:vAlign w:val="center"/>
                  <w:hideMark/>
                </w:tcPr>
                <w:p w14:paraId="2D7EA5E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EAF384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69BEFE21" w14:textId="77777777">
              <w:trPr>
                <w:trHeight w:val="288"/>
                <w:tblCellSpacing w:w="0" w:type="dxa"/>
              </w:trPr>
              <w:tc>
                <w:tcPr>
                  <w:tcW w:w="0" w:type="auto"/>
                  <w:vAlign w:val="center"/>
                  <w:hideMark/>
                </w:tcPr>
                <w:p w14:paraId="7CAD680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37C041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67B4FD6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569601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[イネゲノムの塩基配列解読の効率的手法に係わる検討会]</w:t>
                  </w:r>
                </w:p>
              </w:tc>
              <w:tc>
                <w:tcPr>
                  <w:tcW w:w="0" w:type="auto"/>
                  <w:vAlign w:val="center"/>
                  <w:hideMark/>
                </w:tcPr>
                <w:p w14:paraId="5697EA6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D087D6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5CE9D87" w14:textId="77777777">
              <w:trPr>
                <w:trHeight w:val="60"/>
                <w:tblCellSpacing w:w="0" w:type="dxa"/>
              </w:trPr>
              <w:tc>
                <w:tcPr>
                  <w:tcW w:w="0" w:type="auto"/>
                  <w:gridSpan w:val="2"/>
                  <w:vAlign w:val="center"/>
                  <w:hideMark/>
                </w:tcPr>
                <w:p w14:paraId="5F28168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FF5DB8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5F41F7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大学、農業生物資源研究所、農林水産先端技術研究所の研究者が集まり、農林水産技術会議事務局の研究管理官、研究調査官および先端産業技術研究課の担当者を交え、シーケンサーや塩基配列解読方法に関する最新情報の交換を行った。</w:t>
                  </w:r>
                </w:p>
              </w:tc>
              <w:tc>
                <w:tcPr>
                  <w:tcW w:w="0" w:type="auto"/>
                  <w:vAlign w:val="center"/>
                  <w:hideMark/>
                </w:tcPr>
                <w:p w14:paraId="7166F18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54C290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741B78A" w14:textId="77777777">
              <w:trPr>
                <w:trHeight w:val="288"/>
                <w:tblCellSpacing w:w="0" w:type="dxa"/>
              </w:trPr>
              <w:tc>
                <w:tcPr>
                  <w:tcW w:w="0" w:type="auto"/>
                  <w:vAlign w:val="center"/>
                  <w:hideMark/>
                </w:tcPr>
                <w:p w14:paraId="027E0F6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92271B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972086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6BA00E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[イネゲノム解析プログラム第1期総括検討会]</w:t>
                  </w:r>
                </w:p>
              </w:tc>
              <w:tc>
                <w:tcPr>
                  <w:tcW w:w="0" w:type="auto"/>
                  <w:vAlign w:val="center"/>
                  <w:hideMark/>
                </w:tcPr>
                <w:p w14:paraId="48C0BC7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509E27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552B6CE" w14:textId="77777777">
              <w:trPr>
                <w:trHeight w:val="60"/>
                <w:tblCellSpacing w:w="0" w:type="dxa"/>
              </w:trPr>
              <w:tc>
                <w:tcPr>
                  <w:tcW w:w="0" w:type="auto"/>
                  <w:gridSpan w:val="2"/>
                  <w:vAlign w:val="center"/>
                  <w:hideMark/>
                </w:tcPr>
                <w:p w14:paraId="7F2AE77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BFEEB9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DA0E99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評価委員、農林水産技術会議事務局の研究管理官、研究調査官および先端産業技術研究課の担当者、農業生物資源研究所、農業研究センター、日本中央競馬会、全国競馬・畜産振興会、農林水産先端技術研究所の担当者が集まり、イネゲノム研究成果の中間とりまとめと評価を行うとともに今後の方向についての検討を行った。</w:t>
                  </w:r>
                </w:p>
              </w:tc>
              <w:tc>
                <w:tcPr>
                  <w:tcW w:w="0" w:type="auto"/>
                  <w:vAlign w:val="center"/>
                  <w:hideMark/>
                </w:tcPr>
                <w:p w14:paraId="512DB7E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1F5949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5BCDFAD" w14:textId="77777777">
              <w:trPr>
                <w:trHeight w:val="288"/>
                <w:tblCellSpacing w:w="0" w:type="dxa"/>
              </w:trPr>
              <w:tc>
                <w:tcPr>
                  <w:tcW w:w="0" w:type="auto"/>
                  <w:vAlign w:val="center"/>
                  <w:hideMark/>
                </w:tcPr>
                <w:p w14:paraId="713BD50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F683F5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7D53BA1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017B08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[イネ・ゲノム研究国際協力検討小委員会の開催]</w:t>
                  </w:r>
                </w:p>
              </w:tc>
              <w:tc>
                <w:tcPr>
                  <w:tcW w:w="0" w:type="auto"/>
                  <w:vAlign w:val="center"/>
                  <w:hideMark/>
                </w:tcPr>
                <w:p w14:paraId="77DBAAF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13ABEF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6CED979" w14:textId="77777777">
              <w:trPr>
                <w:trHeight w:val="60"/>
                <w:tblCellSpacing w:w="0" w:type="dxa"/>
              </w:trPr>
              <w:tc>
                <w:tcPr>
                  <w:tcW w:w="0" w:type="auto"/>
                  <w:gridSpan w:val="2"/>
                  <w:vAlign w:val="center"/>
                  <w:hideMark/>
                </w:tcPr>
                <w:p w14:paraId="39DDB07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8C6823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27D72E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大学、研究機関、農林水産技術会議事務局の研究管理官、研究調査官および先端産業技術研究課の担当者、農業生物資源研究所、農林水産先端技術研究所の研究者が集まり、イネゲノム全塩基配列を解読するに当たっての国際協力のあり方に関する意見交換を行った。</w:t>
                  </w:r>
                </w:p>
              </w:tc>
              <w:tc>
                <w:tcPr>
                  <w:tcW w:w="0" w:type="auto"/>
                  <w:vAlign w:val="center"/>
                  <w:hideMark/>
                </w:tcPr>
                <w:p w14:paraId="61AE17B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ED0440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A2A96DB" w14:textId="77777777">
              <w:trPr>
                <w:trHeight w:val="288"/>
                <w:tblCellSpacing w:w="0" w:type="dxa"/>
              </w:trPr>
              <w:tc>
                <w:tcPr>
                  <w:tcW w:w="0" w:type="auto"/>
                  <w:vAlign w:val="center"/>
                  <w:hideMark/>
                </w:tcPr>
                <w:p w14:paraId="0879C67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1998年</w:t>
                  </w:r>
                </w:p>
              </w:tc>
              <w:tc>
                <w:tcPr>
                  <w:tcW w:w="0" w:type="auto"/>
                  <w:vAlign w:val="center"/>
                  <w:hideMark/>
                </w:tcPr>
                <w:p w14:paraId="42BF45A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1月</w:t>
                  </w:r>
                </w:p>
              </w:tc>
              <w:tc>
                <w:tcPr>
                  <w:tcW w:w="0" w:type="auto"/>
                  <w:vAlign w:val="center"/>
                  <w:hideMark/>
                </w:tcPr>
                <w:p w14:paraId="3EDF042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CAE739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[イネ・ゲノムの効率的塩基配列解析技術の開発と全塩基配列の解明の推進]</w:t>
                  </w:r>
                </w:p>
              </w:tc>
              <w:tc>
                <w:tcPr>
                  <w:tcW w:w="0" w:type="auto"/>
                  <w:vAlign w:val="center"/>
                  <w:hideMark/>
                </w:tcPr>
                <w:p w14:paraId="1B95C05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B0000C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[IAW報告書]</w:t>
                  </w:r>
                </w:p>
              </w:tc>
            </w:tr>
            <w:tr w:rsidR="00392C0A" w:rsidRPr="00392C0A" w14:paraId="707E4BB3" w14:textId="77777777">
              <w:trPr>
                <w:trHeight w:val="60"/>
                <w:tblCellSpacing w:w="0" w:type="dxa"/>
              </w:trPr>
              <w:tc>
                <w:tcPr>
                  <w:tcW w:w="0" w:type="auto"/>
                  <w:gridSpan w:val="2"/>
                  <w:vAlign w:val="center"/>
                  <w:hideMark/>
                </w:tcPr>
                <w:p w14:paraId="3EEA0AC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3AB549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4EDA2EA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農林水産省は世界に先んじてイネゲノムの全塩基配列を明らかにしていく方針を決定した。</w:t>
                  </w:r>
                </w:p>
              </w:tc>
              <w:tc>
                <w:tcPr>
                  <w:tcW w:w="0" w:type="auto"/>
                  <w:vAlign w:val="center"/>
                  <w:hideMark/>
                </w:tcPr>
                <w:p w14:paraId="233D97A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CF00F0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IAW報告書は、イネゲノム塩基配列解読の国際的研究プロジェクトに米国が参加するよう勧告した。日本のイネゲノム研究は、年間予算約10数億円の5年計画のプロジェクトとして更新された。中国および韓国はそれぞれ一つのイネゲノム塩基配列解読センターを支援することとなった。</w:t>
                  </w:r>
                </w:p>
              </w:tc>
            </w:tr>
            <w:tr w:rsidR="00392C0A" w:rsidRPr="00392C0A" w14:paraId="61D441C2" w14:textId="77777777">
              <w:trPr>
                <w:trHeight w:val="288"/>
                <w:tblCellSpacing w:w="0" w:type="dxa"/>
              </w:trPr>
              <w:tc>
                <w:tcPr>
                  <w:tcW w:w="0" w:type="auto"/>
                  <w:vAlign w:val="center"/>
                  <w:hideMark/>
                </w:tcPr>
                <w:p w14:paraId="382AF40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2E0C73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447BA4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EC16D0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[2,275マーカーによる高密度遺伝地図発表]</w:t>
                  </w:r>
                </w:p>
              </w:tc>
              <w:tc>
                <w:tcPr>
                  <w:tcW w:w="0" w:type="auto"/>
                  <w:vAlign w:val="center"/>
                  <w:hideMark/>
                </w:tcPr>
                <w:p w14:paraId="4D80E42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4BDD65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E7AE723" w14:textId="77777777">
              <w:trPr>
                <w:trHeight w:val="60"/>
                <w:tblCellSpacing w:w="0" w:type="dxa"/>
              </w:trPr>
              <w:tc>
                <w:tcPr>
                  <w:tcW w:w="0" w:type="auto"/>
                  <w:gridSpan w:val="2"/>
                  <w:vAlign w:val="center"/>
                  <w:hideMark/>
                </w:tcPr>
                <w:p w14:paraId="26EBA93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9C8430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2BF5FE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2,275個のマーカーを位置付けたイネの高密度遺伝地図」をGeneticsに発表した。1994年発表の遺伝地図に約1,400個のマーカーを追加したものである。この成果は、その後の塩基配列の解読、遺伝子の単離に大きな役割を果たしてきている。</w:t>
                  </w:r>
                </w:p>
              </w:tc>
              <w:tc>
                <w:tcPr>
                  <w:tcW w:w="0" w:type="auto"/>
                  <w:vAlign w:val="center"/>
                  <w:hideMark/>
                </w:tcPr>
                <w:p w14:paraId="12CEA89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D2564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308BFE1" w14:textId="77777777">
              <w:trPr>
                <w:trHeight w:val="288"/>
                <w:tblCellSpacing w:w="0" w:type="dxa"/>
              </w:trPr>
              <w:tc>
                <w:tcPr>
                  <w:tcW w:w="0" w:type="auto"/>
                  <w:vAlign w:val="center"/>
                  <w:hideMark/>
                </w:tcPr>
                <w:p w14:paraId="0C0202F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438314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3AC7DE3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0A5BBC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[第2期イネゲノム研究合同事前推進評価会議]</w:t>
                  </w:r>
                </w:p>
              </w:tc>
              <w:tc>
                <w:tcPr>
                  <w:tcW w:w="0" w:type="auto"/>
                  <w:vAlign w:val="center"/>
                  <w:hideMark/>
                </w:tcPr>
                <w:p w14:paraId="11209CA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B27703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6B8B9B61" w14:textId="77777777">
              <w:trPr>
                <w:trHeight w:val="60"/>
                <w:tblCellSpacing w:w="0" w:type="dxa"/>
              </w:trPr>
              <w:tc>
                <w:tcPr>
                  <w:tcW w:w="0" w:type="auto"/>
                  <w:gridSpan w:val="2"/>
                  <w:vAlign w:val="center"/>
                  <w:hideMark/>
                </w:tcPr>
                <w:p w14:paraId="21B5E2A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9C5A25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0DF1FD3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評価委員、農林水産技術会議事務局の研究管理官、研究調査官および先端産業技術研究課の担当者、農業生物資源研究所、農林水産先端技術研究所の担当者が集まり、第2期イネゲノム研究の基本計画と細部計画についての検討を行った。</w:t>
                  </w:r>
                </w:p>
              </w:tc>
              <w:tc>
                <w:tcPr>
                  <w:tcW w:w="0" w:type="auto"/>
                  <w:vAlign w:val="center"/>
                  <w:hideMark/>
                </w:tcPr>
                <w:p w14:paraId="178BC20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79F765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ワーキンググループメンバーが集まり、第1回ミーティングを開催した。方法論、データ公開、科学的基準、当面の担当染色体を決定し、時間枠および資金調達源を要約したポジションペーパーを作成した。</w:t>
                  </w:r>
                </w:p>
              </w:tc>
            </w:tr>
            <w:tr w:rsidR="00392C0A" w:rsidRPr="00392C0A" w14:paraId="65CA9AA2" w14:textId="77777777">
              <w:trPr>
                <w:trHeight w:val="288"/>
                <w:tblCellSpacing w:w="0" w:type="dxa"/>
              </w:trPr>
              <w:tc>
                <w:tcPr>
                  <w:tcW w:w="0" w:type="auto"/>
                  <w:vAlign w:val="center"/>
                  <w:hideMark/>
                </w:tcPr>
                <w:p w14:paraId="65D4C5C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EB4791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5C95AB9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4E38F1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[第2期イネゲノム解析研究開始]</w:t>
                  </w:r>
                </w:p>
              </w:tc>
              <w:tc>
                <w:tcPr>
                  <w:tcW w:w="0" w:type="auto"/>
                  <w:vAlign w:val="center"/>
                  <w:hideMark/>
                </w:tcPr>
                <w:p w14:paraId="58F59F7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1F3ECA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[米国科学コミュニティワークショップ]</w:t>
                  </w:r>
                </w:p>
              </w:tc>
            </w:tr>
            <w:tr w:rsidR="00392C0A" w:rsidRPr="00392C0A" w14:paraId="1E492D15" w14:textId="77777777">
              <w:trPr>
                <w:trHeight w:val="60"/>
                <w:tblCellSpacing w:w="0" w:type="dxa"/>
              </w:trPr>
              <w:tc>
                <w:tcPr>
                  <w:tcW w:w="0" w:type="auto"/>
                  <w:gridSpan w:val="2"/>
                  <w:vAlign w:val="center"/>
                  <w:hideMark/>
                </w:tcPr>
                <w:p w14:paraId="289B1C2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19311A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21A051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第2期イネゲノム研究として1998年度より10年計画で1)「イネ・ゲノムの効率的塩基配</w:t>
                  </w:r>
                  <w:r w:rsidRPr="00392C0A">
                    <w:rPr>
                      <w:rFonts w:ascii="ＭＳ Ｐゴシック" w:eastAsia="ＭＳ Ｐゴシック" w:hAnsi="ＭＳ Ｐゴシック" w:cs="ＭＳ Ｐゴシック"/>
                      <w:kern w:val="0"/>
                      <w:sz w:val="24"/>
                      <w:szCs w:val="24"/>
                    </w:rPr>
                    <w:lastRenderedPageBreak/>
                    <w:t>列解析技術の開発と全塩基配列の解明」、2)「イネ・ゲノムの有用遺伝子の単離及び機能解明と利用技術の開発」、3)「DNAマーカーを用いた効率的選抜育種技術の開発」の3プロジェクトが始まり、イネゲノムの全塩基配列の解読は1)のプロジェクトの中で、農業生物資源研究所と農林水産先端技術研究所とで協力して進めることとなった。</w:t>
                  </w:r>
                </w:p>
              </w:tc>
              <w:tc>
                <w:tcPr>
                  <w:tcW w:w="0" w:type="auto"/>
                  <w:vAlign w:val="center"/>
                  <w:hideMark/>
                </w:tcPr>
                <w:p w14:paraId="1B415A9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53DC8B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米国科学コミュニティにワークショップが組織され、イネの生物学およびモデル生物として</w:t>
                  </w:r>
                  <w:r w:rsidRPr="00392C0A">
                    <w:rPr>
                      <w:rFonts w:ascii="ＭＳ Ｐゴシック" w:eastAsia="ＭＳ Ｐゴシック" w:hAnsi="ＭＳ Ｐゴシック" w:cs="ＭＳ Ｐゴシック"/>
                      <w:kern w:val="0"/>
                      <w:sz w:val="24"/>
                      <w:szCs w:val="24"/>
                    </w:rPr>
                    <w:lastRenderedPageBreak/>
                    <w:t>の適性に関する補足議論が米国の国立科学財団(NSF)、農務省(USDA)およびエネルギー省(DOE)に示された。フランス代表も初めてプロジェクトへの参加に関心を示した。ロックフェラー財団は、「日本晴」の BACライブラリーの構築を支援した。また、ノバルティス社は、公的BACエンドシーケンスデータベースの支援を発表した。</w:t>
                  </w:r>
                </w:p>
              </w:tc>
            </w:tr>
            <w:tr w:rsidR="00392C0A" w:rsidRPr="00392C0A" w14:paraId="4FE58622" w14:textId="77777777">
              <w:trPr>
                <w:trHeight w:val="288"/>
                <w:tblCellSpacing w:w="0" w:type="dxa"/>
              </w:trPr>
              <w:tc>
                <w:tcPr>
                  <w:tcW w:w="0" w:type="auto"/>
                  <w:vAlign w:val="center"/>
                  <w:hideMark/>
                </w:tcPr>
                <w:p w14:paraId="78533EF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CA4713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5月</w:t>
                  </w:r>
                </w:p>
              </w:tc>
              <w:tc>
                <w:tcPr>
                  <w:tcW w:w="0" w:type="auto"/>
                  <w:vAlign w:val="center"/>
                  <w:hideMark/>
                </w:tcPr>
                <w:p w14:paraId="3B98F86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67EF0B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EE69AF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FD4C06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[USDA食物ゲノムイニシアチブに関する会議]</w:t>
                  </w:r>
                </w:p>
              </w:tc>
            </w:tr>
            <w:tr w:rsidR="00392C0A" w:rsidRPr="00392C0A" w14:paraId="30A6444C" w14:textId="77777777">
              <w:trPr>
                <w:trHeight w:val="60"/>
                <w:tblCellSpacing w:w="0" w:type="dxa"/>
              </w:trPr>
              <w:tc>
                <w:tcPr>
                  <w:tcW w:w="0" w:type="auto"/>
                  <w:gridSpan w:val="2"/>
                  <w:vAlign w:val="center"/>
                  <w:hideMark/>
                </w:tcPr>
                <w:p w14:paraId="33579D0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3308EE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8E720F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5E77C0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C8E783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USDAは食物ゲノムイニシアチブに関する会議を組織し、植物、動物および微生物のゲノムプロジェクトの重要性について議論した。USDA PGIの論議の焦点は、イネゲノム塩基配列解読に向けての努力を支援することであった。</w:t>
                  </w:r>
                </w:p>
              </w:tc>
            </w:tr>
            <w:tr w:rsidR="00392C0A" w:rsidRPr="00392C0A" w14:paraId="1F41C5B8" w14:textId="77777777">
              <w:trPr>
                <w:trHeight w:val="288"/>
                <w:tblCellSpacing w:w="0" w:type="dxa"/>
              </w:trPr>
              <w:tc>
                <w:tcPr>
                  <w:tcW w:w="0" w:type="auto"/>
                  <w:vAlign w:val="center"/>
                  <w:hideMark/>
                </w:tcPr>
                <w:p w14:paraId="7596F68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B7D11A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7月</w:t>
                  </w:r>
                </w:p>
              </w:tc>
              <w:tc>
                <w:tcPr>
                  <w:tcW w:w="0" w:type="auto"/>
                  <w:vAlign w:val="center"/>
                  <w:hideMark/>
                </w:tcPr>
                <w:p w14:paraId="481B27E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4D5D86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ADABB7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456568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[USDA食物ゲノムイニシアチブの公聴会]</w:t>
                  </w:r>
                </w:p>
              </w:tc>
            </w:tr>
            <w:tr w:rsidR="00392C0A" w:rsidRPr="00392C0A" w14:paraId="77589D51" w14:textId="77777777">
              <w:trPr>
                <w:trHeight w:val="60"/>
                <w:tblCellSpacing w:w="0" w:type="dxa"/>
              </w:trPr>
              <w:tc>
                <w:tcPr>
                  <w:tcW w:w="0" w:type="auto"/>
                  <w:gridSpan w:val="2"/>
                  <w:vAlign w:val="center"/>
                  <w:hideMark/>
                </w:tcPr>
                <w:p w14:paraId="394AED6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A83305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5E12C0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A61EC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9A8447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USDAは食物ゲノムイニシアチブの公聴会を開催した。この公聴会でイネがゲノム全塩基配列を解読する対象植物として最適であり、基礎的・応用的植物遺伝学のモデル作物と認められた。</w:t>
                  </w:r>
                </w:p>
              </w:tc>
            </w:tr>
            <w:tr w:rsidR="00392C0A" w:rsidRPr="00392C0A" w14:paraId="325BDDAD" w14:textId="77777777">
              <w:trPr>
                <w:trHeight w:val="288"/>
                <w:tblCellSpacing w:w="0" w:type="dxa"/>
              </w:trPr>
              <w:tc>
                <w:tcPr>
                  <w:tcW w:w="0" w:type="auto"/>
                  <w:vAlign w:val="center"/>
                  <w:hideMark/>
                </w:tcPr>
                <w:p w14:paraId="1D981CD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F96697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78582D5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9D0C81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999C21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AB8107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[イネ生殖質の評価・増強に関する国際学会(米国、シュツットガルト)]</w:t>
                  </w:r>
                </w:p>
              </w:tc>
            </w:tr>
            <w:tr w:rsidR="00392C0A" w:rsidRPr="00392C0A" w14:paraId="5A681815" w14:textId="77777777">
              <w:trPr>
                <w:trHeight w:val="60"/>
                <w:tblCellSpacing w:w="0" w:type="dxa"/>
              </w:trPr>
              <w:tc>
                <w:tcPr>
                  <w:tcW w:w="0" w:type="auto"/>
                  <w:gridSpan w:val="2"/>
                  <w:vAlign w:val="center"/>
                  <w:hideMark/>
                </w:tcPr>
                <w:p w14:paraId="0953FDC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63BA38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8FCF23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AE429B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E219BF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米国アーカンソー州シュツットガルトで開催されたイネ生殖質の評価・増強に関する国際学会で、IRGSPの概要が報告された。塩基配列解読に向けての努力とイネ研究コミュニティーで進行している研究内容を統合することの重要性が強調された。</w:t>
                  </w:r>
                </w:p>
              </w:tc>
            </w:tr>
            <w:tr w:rsidR="00392C0A" w:rsidRPr="00392C0A" w14:paraId="745F5D21" w14:textId="77777777">
              <w:trPr>
                <w:trHeight w:val="288"/>
                <w:tblCellSpacing w:w="0" w:type="dxa"/>
              </w:trPr>
              <w:tc>
                <w:tcPr>
                  <w:tcW w:w="0" w:type="auto"/>
                  <w:vAlign w:val="center"/>
                  <w:hideMark/>
                </w:tcPr>
                <w:p w14:paraId="6670CBE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04C04F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4F671E3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200184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8B10B6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B0F48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[ワーキンググループ中間ミーティング(米国、マイアミ)]</w:t>
                  </w:r>
                </w:p>
              </w:tc>
            </w:tr>
            <w:tr w:rsidR="00392C0A" w:rsidRPr="00392C0A" w14:paraId="6F5D03E1" w14:textId="77777777">
              <w:trPr>
                <w:trHeight w:val="60"/>
                <w:tblCellSpacing w:w="0" w:type="dxa"/>
              </w:trPr>
              <w:tc>
                <w:tcPr>
                  <w:tcW w:w="0" w:type="auto"/>
                  <w:gridSpan w:val="2"/>
                  <w:vAlign w:val="center"/>
                  <w:hideMark/>
                </w:tcPr>
                <w:p w14:paraId="0984AA4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18475C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1A717E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24DC79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0CF0078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国際ゲノム塩基配列解析会議開催時に行われたIRGSPワーキンググループミーティ</w:t>
                  </w:r>
                  <w:r w:rsidRPr="00392C0A">
                    <w:rPr>
                      <w:rFonts w:ascii="ＭＳ Ｐゴシック" w:eastAsia="ＭＳ Ｐゴシック" w:hAnsi="ＭＳ Ｐゴシック" w:cs="ＭＳ Ｐゴシック"/>
                      <w:kern w:val="0"/>
                      <w:sz w:val="24"/>
                      <w:szCs w:val="24"/>
                    </w:rPr>
                    <w:lastRenderedPageBreak/>
                    <w:t>ングで、 PAC/BACライブラリー構築の進捗状況、BACエンドシーケンス、およびDNAフィンガープリントデータについての報告がなされた。ジョンイネスセンターにより全ゲノムショットガン法による塩基配列解読が提案されたが、この方法は正確性と完全性に疑問があり、IRGSPには適さないのではないかとの懸念が投げかけられた。</w:t>
                  </w:r>
                </w:p>
              </w:tc>
            </w:tr>
            <w:tr w:rsidR="00392C0A" w:rsidRPr="00392C0A" w14:paraId="0E78AF1F" w14:textId="77777777">
              <w:trPr>
                <w:trHeight w:val="288"/>
                <w:tblCellSpacing w:w="0" w:type="dxa"/>
              </w:trPr>
              <w:tc>
                <w:tcPr>
                  <w:tcW w:w="0" w:type="auto"/>
                  <w:vAlign w:val="center"/>
                  <w:hideMark/>
                </w:tcPr>
                <w:p w14:paraId="5E6AC00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lastRenderedPageBreak/>
                    <w:t>1999年</w:t>
                  </w:r>
                </w:p>
              </w:tc>
              <w:tc>
                <w:tcPr>
                  <w:tcW w:w="0" w:type="auto"/>
                  <w:vAlign w:val="center"/>
                  <w:hideMark/>
                </w:tcPr>
                <w:p w14:paraId="4055BEF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348BA4D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C4035F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[農林水産先端技術研究所研究棟別館増築]</w:t>
                  </w:r>
                </w:p>
              </w:tc>
              <w:tc>
                <w:tcPr>
                  <w:tcW w:w="0" w:type="auto"/>
                  <w:vAlign w:val="center"/>
                  <w:hideMark/>
                </w:tcPr>
                <w:p w14:paraId="7662CE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78683B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7FE9F5BB" w14:textId="77777777">
              <w:trPr>
                <w:trHeight w:val="60"/>
                <w:tblCellSpacing w:w="0" w:type="dxa"/>
              </w:trPr>
              <w:tc>
                <w:tcPr>
                  <w:tcW w:w="0" w:type="auto"/>
                  <w:gridSpan w:val="2"/>
                  <w:vAlign w:val="center"/>
                  <w:hideMark/>
                </w:tcPr>
                <w:p w14:paraId="46E2FA5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CAB0A1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18AFD5F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1998年度から新たに開始された畜産ゲノム解析研究の大型コンピュータ、大型超低温保存庫の収納場所等のために必要とされる新施設建設が日本中央競馬会の助成事業として認められ、研究棟本館に隣接した鉄骨造3階建て、延べ床面積480m</w:t>
                  </w:r>
                  <w:r w:rsidRPr="00392C0A">
                    <w:rPr>
                      <w:rFonts w:ascii="ＭＳ Ｐゴシック" w:eastAsia="ＭＳ Ｐゴシック" w:hAnsi="ＭＳ Ｐゴシック" w:cs="ＭＳ Ｐゴシック"/>
                      <w:kern w:val="0"/>
                      <w:sz w:val="24"/>
                      <w:szCs w:val="24"/>
                      <w:vertAlign w:val="superscript"/>
                    </w:rPr>
                    <w:t>2</w:t>
                  </w:r>
                  <w:r w:rsidRPr="00392C0A">
                    <w:rPr>
                      <w:rFonts w:ascii="ＭＳ Ｐゴシック" w:eastAsia="ＭＳ Ｐゴシック" w:hAnsi="ＭＳ Ｐゴシック" w:cs="ＭＳ Ｐゴシック"/>
                      <w:kern w:val="0"/>
                      <w:sz w:val="24"/>
                      <w:szCs w:val="24"/>
                    </w:rPr>
                    <w:t>の別館が完成した。</w:t>
                  </w:r>
                </w:p>
              </w:tc>
              <w:tc>
                <w:tcPr>
                  <w:tcW w:w="0" w:type="auto"/>
                  <w:vAlign w:val="center"/>
                  <w:hideMark/>
                </w:tcPr>
                <w:p w14:paraId="2CAF95D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713DBF3" w14:textId="1D9F7DC0"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新たに6人のメンバーがワーキンググループに迎え入れられた。参加国・地域は11カ国・地域となり、各国・地域の配列解読の組織的、予算的な可能性が報告された。RGPからはPAC物理地図の作製状況と他の国・地域へのDNAクローンの送付計画が提出された（写真：ミーティング参加メンバー）。</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1FF2EA2B" wp14:editId="2D0E6E05">
                        <wp:extent cx="2377440" cy="1333500"/>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333500"/>
                                </a:xfrm>
                                <a:prstGeom prst="rect">
                                  <a:avLst/>
                                </a:prstGeom>
                                <a:noFill/>
                                <a:ln>
                                  <a:noFill/>
                                </a:ln>
                              </pic:spPr>
                            </pic:pic>
                          </a:graphicData>
                        </a:graphic>
                      </wp:inline>
                    </w:drawing>
                  </w:r>
                </w:p>
              </w:tc>
            </w:tr>
            <w:tr w:rsidR="00392C0A" w:rsidRPr="00392C0A" w14:paraId="11FFCFC7" w14:textId="77777777">
              <w:trPr>
                <w:trHeight w:val="288"/>
                <w:tblCellSpacing w:w="0" w:type="dxa"/>
              </w:trPr>
              <w:tc>
                <w:tcPr>
                  <w:tcW w:w="0" w:type="auto"/>
                  <w:vAlign w:val="center"/>
                  <w:hideMark/>
                </w:tcPr>
                <w:p w14:paraId="4D84FBD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1BD8EE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602088D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B2F68A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4CF458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EAC45D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[ワーキンググループ中間ミーティング(タイ、プーケット)]</w:t>
                  </w:r>
                </w:p>
              </w:tc>
            </w:tr>
            <w:tr w:rsidR="00392C0A" w:rsidRPr="00392C0A" w14:paraId="5DFBE66E" w14:textId="77777777">
              <w:trPr>
                <w:trHeight w:val="60"/>
                <w:tblCellSpacing w:w="0" w:type="dxa"/>
              </w:trPr>
              <w:tc>
                <w:tcPr>
                  <w:tcW w:w="0" w:type="auto"/>
                  <w:gridSpan w:val="2"/>
                  <w:vAlign w:val="center"/>
                  <w:hideMark/>
                </w:tcPr>
                <w:p w14:paraId="1DD2BF2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8FB843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40D394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A5A60A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83BECE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RGPが1.26Mbの解読結果を公的データベースに登録した。各国・地域から配列解読の技術的な準備状況についての報告があった。さらに、アノテーションに関する最低限の基準が決定された。</w:t>
                  </w:r>
                </w:p>
              </w:tc>
            </w:tr>
            <w:tr w:rsidR="00392C0A" w:rsidRPr="00392C0A" w14:paraId="3F6831AD" w14:textId="77777777">
              <w:trPr>
                <w:trHeight w:val="288"/>
                <w:tblCellSpacing w:w="0" w:type="dxa"/>
              </w:trPr>
              <w:tc>
                <w:tcPr>
                  <w:tcW w:w="0" w:type="auto"/>
                  <w:vAlign w:val="center"/>
                  <w:hideMark/>
                </w:tcPr>
                <w:p w14:paraId="23C3F09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EF28B0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10月</w:t>
                  </w:r>
                </w:p>
              </w:tc>
              <w:tc>
                <w:tcPr>
                  <w:tcW w:w="0" w:type="auto"/>
                  <w:vAlign w:val="center"/>
                  <w:hideMark/>
                </w:tcPr>
                <w:p w14:paraId="29CC7D2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4E9694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[イネ・ゲノムの全塩基配列の解明推進のための補正予算決定]</w:t>
                  </w:r>
                </w:p>
              </w:tc>
              <w:tc>
                <w:tcPr>
                  <w:tcW w:w="0" w:type="auto"/>
                  <w:vAlign w:val="center"/>
                  <w:hideMark/>
                </w:tcPr>
                <w:p w14:paraId="2978A02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3A516C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EC086DF" w14:textId="77777777">
              <w:trPr>
                <w:trHeight w:val="60"/>
                <w:tblCellSpacing w:w="0" w:type="dxa"/>
              </w:trPr>
              <w:tc>
                <w:tcPr>
                  <w:tcW w:w="0" w:type="auto"/>
                  <w:gridSpan w:val="2"/>
                  <w:vAlign w:val="center"/>
                  <w:hideMark/>
                </w:tcPr>
                <w:p w14:paraId="1B46A21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FC47FC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066DD1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イネ・ゲノムの全塩基配列の解明を推進するために6億円の補正予算が決定された。</w:t>
                  </w:r>
                </w:p>
              </w:tc>
              <w:tc>
                <w:tcPr>
                  <w:tcW w:w="0" w:type="auto"/>
                  <w:vAlign w:val="center"/>
                  <w:hideMark/>
                </w:tcPr>
                <w:p w14:paraId="753BC50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103181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D66D4C5" w14:textId="77777777">
              <w:trPr>
                <w:trHeight w:val="288"/>
                <w:tblCellSpacing w:w="0" w:type="dxa"/>
              </w:trPr>
              <w:tc>
                <w:tcPr>
                  <w:tcW w:w="0" w:type="auto"/>
                  <w:vAlign w:val="center"/>
                  <w:hideMark/>
                </w:tcPr>
                <w:p w14:paraId="7B02E24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lastRenderedPageBreak/>
                    <w:t>2000年</w:t>
                  </w:r>
                </w:p>
              </w:tc>
              <w:tc>
                <w:tcPr>
                  <w:tcW w:w="0" w:type="auto"/>
                  <w:vAlign w:val="center"/>
                  <w:hideMark/>
                </w:tcPr>
                <w:p w14:paraId="38B0237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584CC24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3C5ECE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B1EC6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69F6EB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[国際イネゲノムワークショップ(日本、つくば)]</w:t>
                  </w:r>
                </w:p>
              </w:tc>
            </w:tr>
            <w:tr w:rsidR="00392C0A" w:rsidRPr="00392C0A" w14:paraId="488216AA" w14:textId="77777777">
              <w:trPr>
                <w:trHeight w:val="60"/>
                <w:tblCellSpacing w:w="0" w:type="dxa"/>
              </w:trPr>
              <w:tc>
                <w:tcPr>
                  <w:tcW w:w="0" w:type="auto"/>
                  <w:gridSpan w:val="2"/>
                  <w:vAlign w:val="center"/>
                  <w:hideMark/>
                </w:tcPr>
                <w:p w14:paraId="2CFD5A3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E79CE5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1EE80F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5D6E3B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FE9D44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各国・地域から解読の現状が報告された。各国・地域とも担当染色体のPAC/BACの選抜を進めていることが確認された。</w:t>
                  </w:r>
                </w:p>
              </w:tc>
            </w:tr>
            <w:tr w:rsidR="00392C0A" w:rsidRPr="00392C0A" w14:paraId="375B55C0" w14:textId="77777777">
              <w:trPr>
                <w:trHeight w:val="288"/>
                <w:tblCellSpacing w:w="0" w:type="dxa"/>
              </w:trPr>
              <w:tc>
                <w:tcPr>
                  <w:tcW w:w="0" w:type="auto"/>
                  <w:vAlign w:val="center"/>
                  <w:hideMark/>
                </w:tcPr>
                <w:p w14:paraId="41AC544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B2AA79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4月</w:t>
                  </w:r>
                </w:p>
              </w:tc>
              <w:tc>
                <w:tcPr>
                  <w:tcW w:w="0" w:type="auto"/>
                  <w:vAlign w:val="center"/>
                  <w:hideMark/>
                </w:tcPr>
                <w:p w14:paraId="7E6C771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220A2E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[ミレニアムゲノムプロジェクト発足]</w:t>
                  </w:r>
                </w:p>
              </w:tc>
              <w:tc>
                <w:tcPr>
                  <w:tcW w:w="0" w:type="auto"/>
                  <w:vAlign w:val="center"/>
                  <w:hideMark/>
                </w:tcPr>
                <w:p w14:paraId="5915C4E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32F444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6D71F4C" w14:textId="77777777">
              <w:trPr>
                <w:trHeight w:val="60"/>
                <w:tblCellSpacing w:w="0" w:type="dxa"/>
              </w:trPr>
              <w:tc>
                <w:tcPr>
                  <w:tcW w:w="0" w:type="auto"/>
                  <w:gridSpan w:val="2"/>
                  <w:vAlign w:val="center"/>
                  <w:hideMark/>
                </w:tcPr>
                <w:p w14:paraId="45F5673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2847E5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FF0C57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イネゲノム研究は2000年度から、ミレニアムゲノムプロジェクトの1課題として採用され、国家プロジェクトとして位置づけられた。</w:t>
                  </w:r>
                </w:p>
              </w:tc>
              <w:tc>
                <w:tcPr>
                  <w:tcW w:w="0" w:type="auto"/>
                  <w:vAlign w:val="center"/>
                  <w:hideMark/>
                </w:tcPr>
                <w:p w14:paraId="32D581F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3E798A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D2A483C" w14:textId="77777777">
              <w:trPr>
                <w:trHeight w:val="288"/>
                <w:tblCellSpacing w:w="0" w:type="dxa"/>
              </w:trPr>
              <w:tc>
                <w:tcPr>
                  <w:tcW w:w="0" w:type="auto"/>
                  <w:vAlign w:val="center"/>
                  <w:hideMark/>
                </w:tcPr>
                <w:p w14:paraId="25D8730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BC2049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4月</w:t>
                  </w:r>
                </w:p>
              </w:tc>
              <w:tc>
                <w:tcPr>
                  <w:tcW w:w="0" w:type="auto"/>
                  <w:vAlign w:val="center"/>
                  <w:hideMark/>
                </w:tcPr>
                <w:p w14:paraId="5D3743B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C2E81B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[農林水産省プレスリリース]</w:t>
                  </w:r>
                </w:p>
              </w:tc>
              <w:tc>
                <w:tcPr>
                  <w:tcW w:w="0" w:type="auto"/>
                  <w:vAlign w:val="center"/>
                  <w:hideMark/>
                </w:tcPr>
                <w:p w14:paraId="0F329A4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3555F0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F65FF2C" w14:textId="77777777">
              <w:trPr>
                <w:trHeight w:val="60"/>
                <w:tblCellSpacing w:w="0" w:type="dxa"/>
              </w:trPr>
              <w:tc>
                <w:tcPr>
                  <w:tcW w:w="0" w:type="auto"/>
                  <w:gridSpan w:val="2"/>
                  <w:vAlign w:val="center"/>
                  <w:hideMark/>
                </w:tcPr>
                <w:p w14:paraId="7A21F95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4676CC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0EC3DC3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モンサント社は同社が作製したイネ品種「日本晴」BACクローンとそれらのマッピングデータおよびドラフト配列データをIRGSPに無償で提供することに合意した。</w:t>
                  </w:r>
                </w:p>
              </w:tc>
              <w:tc>
                <w:tcPr>
                  <w:tcW w:w="0" w:type="auto"/>
                  <w:vAlign w:val="center"/>
                  <w:hideMark/>
                </w:tcPr>
                <w:p w14:paraId="0AE3007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196C08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62634508" w14:textId="77777777">
              <w:trPr>
                <w:trHeight w:val="288"/>
                <w:tblCellSpacing w:w="0" w:type="dxa"/>
              </w:trPr>
              <w:tc>
                <w:tcPr>
                  <w:tcW w:w="0" w:type="auto"/>
                  <w:vAlign w:val="center"/>
                  <w:hideMark/>
                </w:tcPr>
                <w:p w14:paraId="16FB10E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8C53B0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01772B3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3C2312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BE574C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CBDA4A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[ワーキンググループ中間ミーティング(米国、クレムソン)]</w:t>
                  </w:r>
                </w:p>
              </w:tc>
            </w:tr>
            <w:tr w:rsidR="00392C0A" w:rsidRPr="00392C0A" w14:paraId="6C38F6CB" w14:textId="77777777">
              <w:trPr>
                <w:trHeight w:val="60"/>
                <w:tblCellSpacing w:w="0" w:type="dxa"/>
              </w:trPr>
              <w:tc>
                <w:tcPr>
                  <w:tcW w:w="0" w:type="auto"/>
                  <w:gridSpan w:val="2"/>
                  <w:vAlign w:val="center"/>
                  <w:hideMark/>
                </w:tcPr>
                <w:p w14:paraId="155C28F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B9D26A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6E0F67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F5B06B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021EA1F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各国・地域の解読の状況報告の他にモンサント社から提供されたデータの評価と利用、フィニッシング基準の改訂、新しい配列公開ガイドラインなどが検討された。</w:t>
                  </w:r>
                </w:p>
              </w:tc>
            </w:tr>
            <w:tr w:rsidR="00392C0A" w:rsidRPr="00392C0A" w14:paraId="72D04654" w14:textId="77777777">
              <w:trPr>
                <w:trHeight w:val="288"/>
                <w:tblCellSpacing w:w="0" w:type="dxa"/>
              </w:trPr>
              <w:tc>
                <w:tcPr>
                  <w:tcW w:w="0" w:type="auto"/>
                  <w:vAlign w:val="center"/>
                  <w:hideMark/>
                </w:tcPr>
                <w:p w14:paraId="6060B71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95BF88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10月</w:t>
                  </w:r>
                </w:p>
              </w:tc>
              <w:tc>
                <w:tcPr>
                  <w:tcW w:w="0" w:type="auto"/>
                  <w:vAlign w:val="center"/>
                  <w:hideMark/>
                </w:tcPr>
                <w:p w14:paraId="585ABF8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C720EA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[イネ・ゲノムの全塩基配列の解明推進のための補正予算決定]</w:t>
                  </w:r>
                </w:p>
              </w:tc>
              <w:tc>
                <w:tcPr>
                  <w:tcW w:w="0" w:type="auto"/>
                  <w:vAlign w:val="center"/>
                  <w:hideMark/>
                </w:tcPr>
                <w:p w14:paraId="2EAA205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FA7C8D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89279EC" w14:textId="77777777">
              <w:trPr>
                <w:trHeight w:val="60"/>
                <w:tblCellSpacing w:w="0" w:type="dxa"/>
              </w:trPr>
              <w:tc>
                <w:tcPr>
                  <w:tcW w:w="0" w:type="auto"/>
                  <w:gridSpan w:val="2"/>
                  <w:vAlign w:val="center"/>
                  <w:hideMark/>
                </w:tcPr>
                <w:p w14:paraId="3B26F22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023F8A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F07645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イネ・ゲノムの全塩基配列の解明を推進するために約17億円の補正予算が決定された。</w:t>
                  </w:r>
                </w:p>
              </w:tc>
              <w:tc>
                <w:tcPr>
                  <w:tcW w:w="0" w:type="auto"/>
                  <w:vAlign w:val="center"/>
                  <w:hideMark/>
                </w:tcPr>
                <w:p w14:paraId="39A0CAC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890DD9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933EDFF" w14:textId="77777777">
              <w:trPr>
                <w:trHeight w:val="288"/>
                <w:tblCellSpacing w:w="0" w:type="dxa"/>
              </w:trPr>
              <w:tc>
                <w:tcPr>
                  <w:tcW w:w="0" w:type="auto"/>
                  <w:vAlign w:val="center"/>
                  <w:hideMark/>
                </w:tcPr>
                <w:p w14:paraId="465C1AD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67D93B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10月</w:t>
                  </w:r>
                </w:p>
              </w:tc>
              <w:tc>
                <w:tcPr>
                  <w:tcW w:w="0" w:type="auto"/>
                  <w:vAlign w:val="center"/>
                  <w:hideMark/>
                </w:tcPr>
                <w:p w14:paraId="2A990B3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C4FB26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[3,267マーカーによる高密度遺伝地図発表]</w:t>
                  </w:r>
                </w:p>
              </w:tc>
              <w:tc>
                <w:tcPr>
                  <w:tcW w:w="0" w:type="auto"/>
                  <w:vAlign w:val="center"/>
                  <w:hideMark/>
                </w:tcPr>
                <w:p w14:paraId="287C754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9AB3C4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6C9DC3E" w14:textId="77777777">
              <w:trPr>
                <w:trHeight w:val="60"/>
                <w:tblCellSpacing w:w="0" w:type="dxa"/>
              </w:trPr>
              <w:tc>
                <w:tcPr>
                  <w:tcW w:w="0" w:type="auto"/>
                  <w:gridSpan w:val="2"/>
                  <w:vAlign w:val="center"/>
                  <w:hideMark/>
                </w:tcPr>
                <w:p w14:paraId="683E1BB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1B916C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4AC13C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3,267個のマーカーを位置付けたイネの高密度遺伝地図」をホームページより公開した。1998年発表の遺伝地図に約1,000個のマーカーを追加したものである。この成果は、その後の塩基配列の解読、遺伝子の単離に大きな役割を果たしてきている。</w:t>
                  </w:r>
                </w:p>
              </w:tc>
              <w:tc>
                <w:tcPr>
                  <w:tcW w:w="0" w:type="auto"/>
                  <w:vAlign w:val="center"/>
                  <w:hideMark/>
                </w:tcPr>
                <w:p w14:paraId="787FB5A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669756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5F9A405D" w14:textId="77777777">
              <w:trPr>
                <w:trHeight w:val="288"/>
                <w:tblCellSpacing w:w="0" w:type="dxa"/>
              </w:trPr>
              <w:tc>
                <w:tcPr>
                  <w:tcW w:w="0" w:type="auto"/>
                  <w:vAlign w:val="center"/>
                  <w:hideMark/>
                </w:tcPr>
                <w:p w14:paraId="2912F89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lastRenderedPageBreak/>
                    <w:t>2001年</w:t>
                  </w:r>
                </w:p>
              </w:tc>
              <w:tc>
                <w:tcPr>
                  <w:tcW w:w="0" w:type="auto"/>
                  <w:vAlign w:val="center"/>
                  <w:hideMark/>
                </w:tcPr>
                <w:p w14:paraId="57D85A7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1月</w:t>
                  </w:r>
                </w:p>
              </w:tc>
              <w:tc>
                <w:tcPr>
                  <w:tcW w:w="0" w:type="auto"/>
                  <w:vAlign w:val="center"/>
                  <w:hideMark/>
                </w:tcPr>
                <w:p w14:paraId="2212EF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B7CE52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[カバー率63%のYAC物理地図を発表]</w:t>
                  </w:r>
                </w:p>
              </w:tc>
              <w:tc>
                <w:tcPr>
                  <w:tcW w:w="0" w:type="auto"/>
                  <w:vAlign w:val="center"/>
                  <w:hideMark/>
                </w:tcPr>
                <w:p w14:paraId="116F65A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99B8DC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[シンジェンタ社がイネゲノムの全塩基配列の解読完了をプレスリリース]</w:t>
                  </w:r>
                </w:p>
              </w:tc>
            </w:tr>
            <w:tr w:rsidR="00392C0A" w:rsidRPr="00392C0A" w14:paraId="3F8A74FD" w14:textId="77777777">
              <w:trPr>
                <w:trHeight w:val="60"/>
                <w:tblCellSpacing w:w="0" w:type="dxa"/>
              </w:trPr>
              <w:tc>
                <w:tcPr>
                  <w:tcW w:w="0" w:type="auto"/>
                  <w:gridSpan w:val="2"/>
                  <w:vAlign w:val="center"/>
                  <w:hideMark/>
                </w:tcPr>
                <w:p w14:paraId="3BA4176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122F90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5B7576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染色体の63%をカバーしたYAC（酵母人工染色体）クローンの物理地図」をGenomeに発表した。12本のイネ染色体上にDNAマーカーを用いてYACライブラリーから1,892クローンを選抜し、その内の675個の個別クローンを特定の染色体上に位置づけた。この成果は、その後の塩基配列の解読、遺伝子の単離に大きな役割を果たしてきている。</w:t>
                  </w:r>
                </w:p>
              </w:tc>
              <w:tc>
                <w:tcPr>
                  <w:tcW w:w="0" w:type="auto"/>
                  <w:vAlign w:val="center"/>
                  <w:hideMark/>
                </w:tcPr>
                <w:p w14:paraId="75A0110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18BA563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シンジェンタ社は全ゲノムショットガン法により99.9%の精度で、イネ品種「日本晴」の12本の染色体全塩基配列を解読したと発表した。</w:t>
                  </w:r>
                </w:p>
              </w:tc>
            </w:tr>
            <w:tr w:rsidR="00392C0A" w:rsidRPr="00392C0A" w14:paraId="453E05A5" w14:textId="77777777">
              <w:trPr>
                <w:trHeight w:val="288"/>
                <w:tblCellSpacing w:w="0" w:type="dxa"/>
              </w:trPr>
              <w:tc>
                <w:tcPr>
                  <w:tcW w:w="0" w:type="auto"/>
                  <w:vAlign w:val="center"/>
                  <w:hideMark/>
                </w:tcPr>
                <w:p w14:paraId="3DB6F52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EE80B4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17054D0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169D6A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45C598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5E24A0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09E289AF" w14:textId="77777777">
              <w:trPr>
                <w:trHeight w:val="60"/>
                <w:tblCellSpacing w:w="0" w:type="dxa"/>
              </w:trPr>
              <w:tc>
                <w:tcPr>
                  <w:tcW w:w="0" w:type="auto"/>
                  <w:gridSpan w:val="2"/>
                  <w:vAlign w:val="center"/>
                  <w:hideMark/>
                </w:tcPr>
                <w:p w14:paraId="776B596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C5131F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1F776A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D90948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E9DE18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フェーズ2レベルで今後一年以内に全てのイネ染色体のゲノム塩基配列を解読することが決定された。各国・地域の解読状況が報告され、RGPでは第1染色体の解読終了が間近いこと、モンサント社のデータがIRGSP参加の研究機関で有効に組み入れられたこと等が発表された。</w:t>
                  </w:r>
                </w:p>
              </w:tc>
            </w:tr>
            <w:tr w:rsidR="00392C0A" w:rsidRPr="00392C0A" w14:paraId="3CBB6785" w14:textId="77777777">
              <w:trPr>
                <w:trHeight w:val="288"/>
                <w:tblCellSpacing w:w="0" w:type="dxa"/>
              </w:trPr>
              <w:tc>
                <w:tcPr>
                  <w:tcW w:w="0" w:type="auto"/>
                  <w:vAlign w:val="center"/>
                  <w:hideMark/>
                </w:tcPr>
                <w:p w14:paraId="52C8BF8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A68D71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311666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D92426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F0B349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BEDCC1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[IRGSPプレスリリース]</w:t>
                  </w:r>
                </w:p>
              </w:tc>
            </w:tr>
            <w:tr w:rsidR="00392C0A" w:rsidRPr="00392C0A" w14:paraId="050813BE" w14:textId="77777777">
              <w:trPr>
                <w:trHeight w:val="60"/>
                <w:tblCellSpacing w:w="0" w:type="dxa"/>
              </w:trPr>
              <w:tc>
                <w:tcPr>
                  <w:tcW w:w="0" w:type="auto"/>
                  <w:gridSpan w:val="2"/>
                  <w:vAlign w:val="center"/>
                  <w:hideMark/>
                </w:tcPr>
                <w:p w14:paraId="7C7F38F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7BA8D1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AC482C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FD8EB3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FC3C92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IRGSPは、イネゲノムの全塩基配列を99.99%の精度(10,000塩基に対して1個以下の誤り)で、できるだけ短期間の内に解読することをプレスリリースした。</w:t>
                  </w:r>
                </w:p>
              </w:tc>
            </w:tr>
            <w:tr w:rsidR="00392C0A" w:rsidRPr="00392C0A" w14:paraId="60B3EF20" w14:textId="77777777">
              <w:trPr>
                <w:trHeight w:val="288"/>
                <w:tblCellSpacing w:w="0" w:type="dxa"/>
              </w:trPr>
              <w:tc>
                <w:tcPr>
                  <w:tcW w:w="0" w:type="auto"/>
                  <w:vAlign w:val="center"/>
                  <w:hideMark/>
                </w:tcPr>
                <w:p w14:paraId="21EA133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BEF67B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3月</w:t>
                  </w:r>
                </w:p>
              </w:tc>
              <w:tc>
                <w:tcPr>
                  <w:tcW w:w="0" w:type="auto"/>
                  <w:vAlign w:val="center"/>
                  <w:hideMark/>
                </w:tcPr>
                <w:p w14:paraId="1A69B4D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44A5C4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[イネ第1染色体ゲノム塩基配列の全貌解読結果をプレスリリース]</w:t>
                  </w:r>
                </w:p>
              </w:tc>
              <w:tc>
                <w:tcPr>
                  <w:tcW w:w="0" w:type="auto"/>
                  <w:vAlign w:val="center"/>
                  <w:hideMark/>
                </w:tcPr>
                <w:p w14:paraId="13C35CB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8C8F6E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58C17D0C" w14:textId="77777777">
              <w:trPr>
                <w:trHeight w:val="60"/>
                <w:tblCellSpacing w:w="0" w:type="dxa"/>
              </w:trPr>
              <w:tc>
                <w:tcPr>
                  <w:tcW w:w="0" w:type="auto"/>
                  <w:gridSpan w:val="2"/>
                  <w:vAlign w:val="center"/>
                  <w:hideMark/>
                </w:tcPr>
                <w:p w14:paraId="71E9933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8C170B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00EA85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イネの第1染色体上に370個のPAC/BACクローンを整列化し、全塩基配列を解読し、その全長が約4,600万塩基対であり、約7,000個の遺伝子が存在するとの推定結果を発表した。</w:t>
                  </w:r>
                </w:p>
              </w:tc>
              <w:tc>
                <w:tcPr>
                  <w:tcW w:w="0" w:type="auto"/>
                  <w:vAlign w:val="center"/>
                  <w:hideMark/>
                </w:tcPr>
                <w:p w14:paraId="6D5D462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E5A497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8178C64" w14:textId="77777777">
              <w:trPr>
                <w:trHeight w:val="288"/>
                <w:tblCellSpacing w:w="0" w:type="dxa"/>
              </w:trPr>
              <w:tc>
                <w:tcPr>
                  <w:tcW w:w="0" w:type="auto"/>
                  <w:vAlign w:val="center"/>
                  <w:hideMark/>
                </w:tcPr>
                <w:p w14:paraId="11E72A4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C4C9A8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6月</w:t>
                  </w:r>
                </w:p>
              </w:tc>
              <w:tc>
                <w:tcPr>
                  <w:tcW w:w="0" w:type="auto"/>
                  <w:vAlign w:val="center"/>
                  <w:hideMark/>
                </w:tcPr>
                <w:p w14:paraId="51D0757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53678F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5CAB04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BD9A83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[IRGSPテクニカルワークショップ(日本、つくば)]</w:t>
                  </w:r>
                </w:p>
              </w:tc>
            </w:tr>
            <w:tr w:rsidR="00392C0A" w:rsidRPr="00392C0A" w14:paraId="087D6391" w14:textId="77777777">
              <w:trPr>
                <w:trHeight w:val="60"/>
                <w:tblCellSpacing w:w="0" w:type="dxa"/>
              </w:trPr>
              <w:tc>
                <w:tcPr>
                  <w:tcW w:w="0" w:type="auto"/>
                  <w:gridSpan w:val="2"/>
                  <w:vAlign w:val="center"/>
                  <w:hideMark/>
                </w:tcPr>
                <w:p w14:paraId="4A71B19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6B5EE5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C84E08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0A5CCD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3AF55D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各メンバーの報告を集計した結果、現在までに全体で91Mbを解読し、翌年6月頃までには209-216Mbを解読できる予定であることを確認した。日本は6,591個の発現遺伝子を配置した地図の完成を報告した。</w:t>
                  </w:r>
                </w:p>
              </w:tc>
            </w:tr>
            <w:tr w:rsidR="00392C0A" w:rsidRPr="00392C0A" w14:paraId="073108AF" w14:textId="77777777">
              <w:trPr>
                <w:trHeight w:val="288"/>
                <w:tblCellSpacing w:w="0" w:type="dxa"/>
              </w:trPr>
              <w:tc>
                <w:tcPr>
                  <w:tcW w:w="0" w:type="auto"/>
                  <w:vAlign w:val="center"/>
                  <w:hideMark/>
                </w:tcPr>
                <w:p w14:paraId="4D615D3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B41A88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8月</w:t>
                  </w:r>
                </w:p>
              </w:tc>
              <w:tc>
                <w:tcPr>
                  <w:tcW w:w="0" w:type="auto"/>
                  <w:vAlign w:val="center"/>
                  <w:hideMark/>
                </w:tcPr>
                <w:p w14:paraId="10EBEB1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5A677D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[イネゲノム研究の加速化の方向と方策-イネゲノム研究有識者懇談会取りまとめ]</w:t>
                  </w:r>
                </w:p>
              </w:tc>
              <w:tc>
                <w:tcPr>
                  <w:tcW w:w="0" w:type="auto"/>
                  <w:vAlign w:val="center"/>
                  <w:hideMark/>
                </w:tcPr>
                <w:p w14:paraId="1E51676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3F98A0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8F5CAA4" w14:textId="77777777">
              <w:trPr>
                <w:trHeight w:val="60"/>
                <w:tblCellSpacing w:w="0" w:type="dxa"/>
              </w:trPr>
              <w:tc>
                <w:tcPr>
                  <w:tcW w:w="0" w:type="auto"/>
                  <w:gridSpan w:val="2"/>
                  <w:vAlign w:val="center"/>
                  <w:hideMark/>
                </w:tcPr>
                <w:p w14:paraId="7F26E8C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2BC236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6A6366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研究有識者懇談会で、イネゲノム研究をさらに発展させるためには、遺伝子の単離・機能解明等の研究へと早期に重点を移すことができるよう、ゲノム研究の加速化が必要であるとの考えが示された。</w:t>
                  </w:r>
                </w:p>
              </w:tc>
              <w:tc>
                <w:tcPr>
                  <w:tcW w:w="0" w:type="auto"/>
                  <w:vAlign w:val="center"/>
                  <w:hideMark/>
                </w:tcPr>
                <w:p w14:paraId="4181D20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C64254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B36655D" w14:textId="77777777">
              <w:trPr>
                <w:trHeight w:val="288"/>
                <w:tblCellSpacing w:w="0" w:type="dxa"/>
              </w:trPr>
              <w:tc>
                <w:tcPr>
                  <w:tcW w:w="0" w:type="auto"/>
                  <w:vAlign w:val="center"/>
                  <w:hideMark/>
                </w:tcPr>
                <w:p w14:paraId="286BA68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4DF942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10月</w:t>
                  </w:r>
                </w:p>
              </w:tc>
              <w:tc>
                <w:tcPr>
                  <w:tcW w:w="0" w:type="auto"/>
                  <w:vAlign w:val="center"/>
                  <w:hideMark/>
                </w:tcPr>
                <w:p w14:paraId="50438E9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AC1D1F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[イネ・ゲノムの全塩基配列の解明推進のための補正予算決定]</w:t>
                  </w:r>
                </w:p>
              </w:tc>
              <w:tc>
                <w:tcPr>
                  <w:tcW w:w="0" w:type="auto"/>
                  <w:vAlign w:val="center"/>
                  <w:hideMark/>
                </w:tcPr>
                <w:p w14:paraId="08A15A9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11CDC2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[ワーキンググループ中間ミーティング(米国、ロックビル)]</w:t>
                  </w:r>
                </w:p>
              </w:tc>
            </w:tr>
            <w:tr w:rsidR="00392C0A" w:rsidRPr="00392C0A" w14:paraId="0A4CA1AD" w14:textId="77777777">
              <w:trPr>
                <w:trHeight w:val="60"/>
                <w:tblCellSpacing w:w="0" w:type="dxa"/>
              </w:trPr>
              <w:tc>
                <w:tcPr>
                  <w:tcW w:w="0" w:type="auto"/>
                  <w:gridSpan w:val="2"/>
                  <w:vAlign w:val="center"/>
                  <w:hideMark/>
                </w:tcPr>
                <w:p w14:paraId="30DB662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BEB611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FF9085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イネ・ゲノムの全塩基配列の解明を推進するために、約4億円の補正予算が決定された。</w:t>
                  </w:r>
                </w:p>
              </w:tc>
              <w:tc>
                <w:tcPr>
                  <w:tcW w:w="0" w:type="auto"/>
                  <w:vAlign w:val="center"/>
                  <w:hideMark/>
                </w:tcPr>
                <w:p w14:paraId="4FC2195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4541F9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各メンバーの報告を集計した結果、現在までに全体で184.2Mbを解読し、前回のワークショップでの予測よりかなり解読が進んでいることが認められた。また、残りは236.3Mbと予測された。</w:t>
                  </w:r>
                </w:p>
              </w:tc>
            </w:tr>
            <w:tr w:rsidR="00392C0A" w:rsidRPr="00392C0A" w14:paraId="197D69EB" w14:textId="77777777">
              <w:trPr>
                <w:trHeight w:val="288"/>
                <w:tblCellSpacing w:w="0" w:type="dxa"/>
              </w:trPr>
              <w:tc>
                <w:tcPr>
                  <w:tcW w:w="0" w:type="auto"/>
                  <w:vAlign w:val="center"/>
                  <w:hideMark/>
                </w:tcPr>
                <w:p w14:paraId="38E317B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B11348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5E18D43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993272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D524B8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92848C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[IRGSPプレスリリース]</w:t>
                  </w:r>
                </w:p>
              </w:tc>
            </w:tr>
            <w:tr w:rsidR="00392C0A" w:rsidRPr="00392C0A" w14:paraId="1176FA8C" w14:textId="77777777">
              <w:trPr>
                <w:trHeight w:val="60"/>
                <w:tblCellSpacing w:w="0" w:type="dxa"/>
              </w:trPr>
              <w:tc>
                <w:tcPr>
                  <w:tcW w:w="0" w:type="auto"/>
                  <w:gridSpan w:val="2"/>
                  <w:vAlign w:val="center"/>
                  <w:hideMark/>
                </w:tcPr>
                <w:p w14:paraId="7B550BA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8ACD0C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8D1098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667473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32444F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IRGSPは2002年12月までにイネゲノム全塩基配列を解読するとプレスリリースした。</w:t>
                  </w:r>
                </w:p>
              </w:tc>
            </w:tr>
            <w:tr w:rsidR="00392C0A" w:rsidRPr="00392C0A" w14:paraId="535F85A6" w14:textId="77777777">
              <w:trPr>
                <w:trHeight w:val="288"/>
                <w:tblCellSpacing w:w="0" w:type="dxa"/>
              </w:trPr>
              <w:tc>
                <w:tcPr>
                  <w:tcW w:w="0" w:type="auto"/>
                  <w:vAlign w:val="center"/>
                  <w:hideMark/>
                </w:tcPr>
                <w:p w14:paraId="1C768A8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AAD235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F310F8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82D88D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5E8191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41777E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19674036" w14:textId="77777777">
              <w:trPr>
                <w:trHeight w:val="60"/>
                <w:tblCellSpacing w:w="0" w:type="dxa"/>
              </w:trPr>
              <w:tc>
                <w:tcPr>
                  <w:tcW w:w="0" w:type="auto"/>
                  <w:gridSpan w:val="2"/>
                  <w:vAlign w:val="center"/>
                  <w:hideMark/>
                </w:tcPr>
                <w:p w14:paraId="12971C0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A1A1F0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724AF5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566D8F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59D94E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2002年末のフェーズ2解読終了を目指して進行中であり、第1、4、10の三つの染色体は既に解読を終了したことを確認した。IRGSPとしてより精度の高い、詳細なゲノム構造の解析を目指すことで合意した。</w:t>
                  </w:r>
                </w:p>
              </w:tc>
            </w:tr>
            <w:tr w:rsidR="00392C0A" w:rsidRPr="00392C0A" w14:paraId="1F9BEB08" w14:textId="77777777">
              <w:trPr>
                <w:trHeight w:val="288"/>
                <w:tblCellSpacing w:w="0" w:type="dxa"/>
              </w:trPr>
              <w:tc>
                <w:tcPr>
                  <w:tcW w:w="0" w:type="auto"/>
                  <w:vAlign w:val="center"/>
                  <w:hideMark/>
                </w:tcPr>
                <w:p w14:paraId="2917119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750B7E2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3月</w:t>
                  </w:r>
                </w:p>
              </w:tc>
              <w:tc>
                <w:tcPr>
                  <w:tcW w:w="0" w:type="auto"/>
                  <w:vAlign w:val="center"/>
                  <w:hideMark/>
                </w:tcPr>
                <w:p w14:paraId="54F2F73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80274B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[6,591個の発現遺伝子地図を発表]</w:t>
                  </w:r>
                </w:p>
              </w:tc>
              <w:tc>
                <w:tcPr>
                  <w:tcW w:w="0" w:type="auto"/>
                  <w:vAlign w:val="center"/>
                  <w:hideMark/>
                </w:tcPr>
                <w:p w14:paraId="6144366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0E7971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4CEC019" w14:textId="77777777">
              <w:trPr>
                <w:trHeight w:val="60"/>
                <w:tblCellSpacing w:w="0" w:type="dxa"/>
              </w:trPr>
              <w:tc>
                <w:tcPr>
                  <w:tcW w:w="0" w:type="auto"/>
                  <w:gridSpan w:val="2"/>
                  <w:vAlign w:val="center"/>
                  <w:hideMark/>
                </w:tcPr>
                <w:p w14:paraId="3B9442A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1CF16E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40AF7CC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「6,591個のマーカーを含むイネの包括的発現遺伝子地図」をPlant Cellに発表した。この地図は、実際に機能している遺伝子を染色体上に位置づけたものであり、その後の</w:t>
                  </w:r>
                  <w:r w:rsidRPr="00392C0A">
                    <w:rPr>
                      <w:rFonts w:ascii="ＭＳ Ｐゴシック" w:eastAsia="ＭＳ Ｐゴシック" w:hAnsi="ＭＳ Ｐゴシック" w:cs="ＭＳ Ｐゴシック"/>
                      <w:kern w:val="0"/>
                      <w:sz w:val="24"/>
                      <w:szCs w:val="24"/>
                    </w:rPr>
                    <w:lastRenderedPageBreak/>
                    <w:t>塩基配列解読、遺伝子の単離に大きな役割を果たしてきている。</w:t>
                  </w:r>
                </w:p>
              </w:tc>
              <w:tc>
                <w:tcPr>
                  <w:tcW w:w="0" w:type="auto"/>
                  <w:vAlign w:val="center"/>
                  <w:hideMark/>
                </w:tcPr>
                <w:p w14:paraId="2751DF3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AED186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12F18F8" w14:textId="77777777">
              <w:trPr>
                <w:trHeight w:val="288"/>
                <w:tblCellSpacing w:w="0" w:type="dxa"/>
              </w:trPr>
              <w:tc>
                <w:tcPr>
                  <w:tcW w:w="0" w:type="auto"/>
                  <w:vAlign w:val="center"/>
                  <w:hideMark/>
                </w:tcPr>
                <w:p w14:paraId="4AAC694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34ECB3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5月</w:t>
                  </w:r>
                </w:p>
              </w:tc>
              <w:tc>
                <w:tcPr>
                  <w:tcW w:w="0" w:type="auto"/>
                  <w:vAlign w:val="center"/>
                  <w:hideMark/>
                </w:tcPr>
                <w:p w14:paraId="10D6C65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A83A46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74741D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3B4911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[ワーキンググループ中間ミーティング(フランス、エヴリ)]</w:t>
                  </w:r>
                </w:p>
              </w:tc>
            </w:tr>
            <w:tr w:rsidR="00392C0A" w:rsidRPr="00392C0A" w14:paraId="2D3A3FC5" w14:textId="77777777">
              <w:trPr>
                <w:trHeight w:val="60"/>
                <w:tblCellSpacing w:w="0" w:type="dxa"/>
              </w:trPr>
              <w:tc>
                <w:tcPr>
                  <w:tcW w:w="0" w:type="auto"/>
                  <w:gridSpan w:val="2"/>
                  <w:vAlign w:val="center"/>
                  <w:hideMark/>
                </w:tcPr>
                <w:p w14:paraId="56DD8E0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C9D80C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161FF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79592F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403430A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2002年末のフェーズ2解読終了を目指して進行中であることが確認され、2002年12月1日をフェーズ2,3レベルの解読結果の登録最終期限とすることで合意した。</w:t>
                  </w:r>
                </w:p>
              </w:tc>
            </w:tr>
            <w:tr w:rsidR="00392C0A" w:rsidRPr="00392C0A" w14:paraId="29C325FA" w14:textId="77777777">
              <w:trPr>
                <w:trHeight w:val="288"/>
                <w:tblCellSpacing w:w="0" w:type="dxa"/>
              </w:trPr>
              <w:tc>
                <w:tcPr>
                  <w:tcW w:w="0" w:type="auto"/>
                  <w:vAlign w:val="center"/>
                  <w:hideMark/>
                </w:tcPr>
                <w:p w14:paraId="2EAD33A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5A31AE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D4CFC1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2D6F0FB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[農林水産省プレスリリース]</w:t>
                  </w:r>
                </w:p>
              </w:tc>
              <w:tc>
                <w:tcPr>
                  <w:tcW w:w="0" w:type="auto"/>
                  <w:vAlign w:val="center"/>
                  <w:hideMark/>
                </w:tcPr>
                <w:p w14:paraId="18B9A1E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48552B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2292CE5" w14:textId="77777777">
              <w:trPr>
                <w:trHeight w:val="60"/>
                <w:tblCellSpacing w:w="0" w:type="dxa"/>
              </w:trPr>
              <w:tc>
                <w:tcPr>
                  <w:tcW w:w="0" w:type="auto"/>
                  <w:gridSpan w:val="2"/>
                  <w:vAlign w:val="center"/>
                  <w:hideMark/>
                </w:tcPr>
                <w:p w14:paraId="3E94A61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7B471A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107927C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シンジェンタ社は同社が解読したイネ品種「日本晴」ゲノム塩基配列データをIRGSPに無償で提供することに合意した。</w:t>
                  </w:r>
                </w:p>
              </w:tc>
              <w:tc>
                <w:tcPr>
                  <w:tcW w:w="0" w:type="auto"/>
                  <w:vAlign w:val="center"/>
                  <w:hideMark/>
                </w:tcPr>
                <w:p w14:paraId="12F8C14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C1BD0E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04531528" w14:textId="77777777">
              <w:trPr>
                <w:trHeight w:val="288"/>
                <w:tblCellSpacing w:w="0" w:type="dxa"/>
              </w:trPr>
              <w:tc>
                <w:tcPr>
                  <w:tcW w:w="0" w:type="auto"/>
                  <w:vAlign w:val="center"/>
                  <w:hideMark/>
                </w:tcPr>
                <w:p w14:paraId="00AC091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2E4634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6EC2BCE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FD52C7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[第1染色体塩基配列の解読結果を発表]</w:t>
                  </w:r>
                </w:p>
              </w:tc>
              <w:tc>
                <w:tcPr>
                  <w:tcW w:w="0" w:type="auto"/>
                  <w:vAlign w:val="center"/>
                  <w:hideMark/>
                </w:tcPr>
                <w:p w14:paraId="7018204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89A58F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8ACF34B" w14:textId="77777777">
              <w:trPr>
                <w:trHeight w:val="60"/>
                <w:tblCellSpacing w:w="0" w:type="dxa"/>
              </w:trPr>
              <w:tc>
                <w:tcPr>
                  <w:tcW w:w="0" w:type="auto"/>
                  <w:gridSpan w:val="2"/>
                  <w:vAlign w:val="center"/>
                  <w:hideMark/>
                </w:tcPr>
                <w:p w14:paraId="025F5FD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FEBCF4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47BEEC0" w14:textId="7D39A632"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第1染色体塩基配列の解読結果をNatureに発表した。中国の担当する第４染色体塩基配列の解読結果についても同時に発表された。国際イネゲノム塩基配列解析プロジェクトとしては最初に発表されたものである。（写真：論文掲載号のNature表紙）</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450E4871" wp14:editId="44DD6A09">
                        <wp:extent cx="1104900" cy="14706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470660"/>
                                </a:xfrm>
                                <a:prstGeom prst="rect">
                                  <a:avLst/>
                                </a:prstGeom>
                                <a:noFill/>
                                <a:ln>
                                  <a:noFill/>
                                </a:ln>
                              </pic:spPr>
                            </pic:pic>
                          </a:graphicData>
                        </a:graphic>
                      </wp:inline>
                    </w:drawing>
                  </w:r>
                </w:p>
              </w:tc>
              <w:tc>
                <w:tcPr>
                  <w:tcW w:w="0" w:type="auto"/>
                  <w:vAlign w:val="center"/>
                  <w:hideMark/>
                </w:tcPr>
                <w:p w14:paraId="1183145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CAF35B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6C15F352" w14:textId="77777777">
              <w:trPr>
                <w:trHeight w:val="288"/>
                <w:tblCellSpacing w:w="0" w:type="dxa"/>
              </w:trPr>
              <w:tc>
                <w:tcPr>
                  <w:tcW w:w="0" w:type="auto"/>
                  <w:vAlign w:val="center"/>
                  <w:hideMark/>
                </w:tcPr>
                <w:p w14:paraId="3DFE4C1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FBA62B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0C69646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23D115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[イネゲノム塩基配列解読記念式典]</w:t>
                  </w:r>
                </w:p>
              </w:tc>
              <w:tc>
                <w:tcPr>
                  <w:tcW w:w="0" w:type="auto"/>
                  <w:vAlign w:val="center"/>
                  <w:hideMark/>
                </w:tcPr>
                <w:p w14:paraId="3BD0101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8067DD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CED124F" w14:textId="77777777">
              <w:trPr>
                <w:trHeight w:val="60"/>
                <w:tblCellSpacing w:w="0" w:type="dxa"/>
              </w:trPr>
              <w:tc>
                <w:tcPr>
                  <w:tcW w:w="0" w:type="auto"/>
                  <w:gridSpan w:val="2"/>
                  <w:vAlign w:val="center"/>
                  <w:hideMark/>
                </w:tcPr>
                <w:p w14:paraId="212491A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2F510C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E91A351" w14:textId="75B5694E"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イネゲノム全塩基配列の概要解読終了を宣言した（写真：解読記念式典の様子）。</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lastRenderedPageBreak/>
                    <w:drawing>
                      <wp:inline distT="0" distB="0" distL="0" distR="0" wp14:anchorId="4FFDE234" wp14:editId="63EF7DAE">
                        <wp:extent cx="1188720" cy="8610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861060"/>
                                </a:xfrm>
                                <a:prstGeom prst="rect">
                                  <a:avLst/>
                                </a:prstGeom>
                                <a:noFill/>
                                <a:ln>
                                  <a:noFill/>
                                </a:ln>
                              </pic:spPr>
                            </pic:pic>
                          </a:graphicData>
                        </a:graphic>
                      </wp:inline>
                    </w:drawing>
                  </w:r>
                  <w:r w:rsidRPr="00392C0A">
                    <w:rPr>
                      <w:rFonts w:ascii="ＭＳ Ｐゴシック" w:eastAsia="ＭＳ Ｐゴシック" w:hAnsi="ＭＳ Ｐゴシック" w:cs="ＭＳ Ｐゴシック"/>
                      <w:kern w:val="0"/>
                      <w:sz w:val="24"/>
                      <w:szCs w:val="24"/>
                    </w:rPr>
                    <w:t> '</w:t>
                  </w:r>
                  <w:r w:rsidRPr="00392C0A">
                    <w:rPr>
                      <w:rFonts w:ascii="ＭＳ Ｐゴシック" w:eastAsia="ＭＳ Ｐゴシック" w:hAnsi="ＭＳ Ｐゴシック" w:cs="ＭＳ Ｐゴシック"/>
                      <w:noProof/>
                      <w:kern w:val="0"/>
                      <w:sz w:val="24"/>
                      <w:szCs w:val="24"/>
                    </w:rPr>
                    <w:drawing>
                      <wp:inline distT="0" distB="0" distL="0" distR="0" wp14:anchorId="59DBC5D9" wp14:editId="67635289">
                        <wp:extent cx="1188720" cy="8610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861060"/>
                                </a:xfrm>
                                <a:prstGeom prst="rect">
                                  <a:avLst/>
                                </a:prstGeom>
                                <a:noFill/>
                                <a:ln>
                                  <a:noFill/>
                                </a:ln>
                              </pic:spPr>
                            </pic:pic>
                          </a:graphicData>
                        </a:graphic>
                      </wp:inline>
                    </w:drawing>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5F41F151" wp14:editId="1311D51D">
                        <wp:extent cx="1188720" cy="8610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861060"/>
                                </a:xfrm>
                                <a:prstGeom prst="rect">
                                  <a:avLst/>
                                </a:prstGeom>
                                <a:noFill/>
                                <a:ln>
                                  <a:noFill/>
                                </a:ln>
                              </pic:spPr>
                            </pic:pic>
                          </a:graphicData>
                        </a:graphic>
                      </wp:inline>
                    </w:drawing>
                  </w:r>
                  <w:r w:rsidRPr="00392C0A">
                    <w:rPr>
                      <w:rFonts w:ascii="ＭＳ Ｐゴシック" w:eastAsia="ＭＳ Ｐゴシック" w:hAnsi="ＭＳ Ｐゴシック" w:cs="ＭＳ Ｐゴシック"/>
                      <w:kern w:val="0"/>
                      <w:sz w:val="24"/>
                      <w:szCs w:val="24"/>
                    </w:rPr>
                    <w:t> </w:t>
                  </w:r>
                  <w:r w:rsidRPr="00392C0A">
                    <w:rPr>
                      <w:rFonts w:ascii="ＭＳ Ｐゴシック" w:eastAsia="ＭＳ Ｐゴシック" w:hAnsi="ＭＳ Ｐゴシック" w:cs="ＭＳ Ｐゴシック"/>
                      <w:noProof/>
                      <w:kern w:val="0"/>
                      <w:sz w:val="24"/>
                      <w:szCs w:val="24"/>
                    </w:rPr>
                    <w:drawing>
                      <wp:inline distT="0" distB="0" distL="0" distR="0" wp14:anchorId="7FD3A84F" wp14:editId="004F3DE2">
                        <wp:extent cx="1188720" cy="8610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861060"/>
                                </a:xfrm>
                                <a:prstGeom prst="rect">
                                  <a:avLst/>
                                </a:prstGeom>
                                <a:noFill/>
                                <a:ln>
                                  <a:noFill/>
                                </a:ln>
                              </pic:spPr>
                            </pic:pic>
                          </a:graphicData>
                        </a:graphic>
                      </wp:inline>
                    </w:drawing>
                  </w:r>
                </w:p>
              </w:tc>
              <w:tc>
                <w:tcPr>
                  <w:tcW w:w="0" w:type="auto"/>
                  <w:vAlign w:val="center"/>
                  <w:hideMark/>
                </w:tcPr>
                <w:p w14:paraId="1433526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FEC726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6806D6CE" w14:textId="77777777">
              <w:trPr>
                <w:trHeight w:val="288"/>
                <w:tblCellSpacing w:w="0" w:type="dxa"/>
              </w:trPr>
              <w:tc>
                <w:tcPr>
                  <w:tcW w:w="0" w:type="auto"/>
                  <w:vAlign w:val="center"/>
                  <w:hideMark/>
                </w:tcPr>
                <w:p w14:paraId="2DE4527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B3B88B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5F8181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9C0F4C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A7A9E7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D1E8CA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[ワーキンググループ中間ミーティング(日本、東京)]</w:t>
                  </w:r>
                </w:p>
              </w:tc>
            </w:tr>
            <w:tr w:rsidR="00392C0A" w:rsidRPr="00392C0A" w14:paraId="16A28728" w14:textId="77777777">
              <w:trPr>
                <w:trHeight w:val="60"/>
                <w:tblCellSpacing w:w="0" w:type="dxa"/>
              </w:trPr>
              <w:tc>
                <w:tcPr>
                  <w:tcW w:w="0" w:type="auto"/>
                  <w:gridSpan w:val="2"/>
                  <w:vAlign w:val="center"/>
                  <w:hideMark/>
                </w:tcPr>
                <w:p w14:paraId="696B8B8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DD3B89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E5C715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B73CD5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0499AD8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日本を中心に物理地図を更新していくこと、各国・地域が担当染色体のpseudomoleculeを作成すること、必要に応じて担当染色体の再配分を行うこと、完全解読すべき残りのクローンは2,150個であること等が確認された。完全解読の期限を2004年末とすることに合意した。</w:t>
                  </w:r>
                </w:p>
              </w:tc>
            </w:tr>
            <w:tr w:rsidR="00392C0A" w:rsidRPr="00392C0A" w14:paraId="3005081C" w14:textId="77777777">
              <w:trPr>
                <w:trHeight w:val="288"/>
                <w:tblCellSpacing w:w="0" w:type="dxa"/>
              </w:trPr>
              <w:tc>
                <w:tcPr>
                  <w:tcW w:w="0" w:type="auto"/>
                  <w:vAlign w:val="center"/>
                  <w:hideMark/>
                </w:tcPr>
                <w:p w14:paraId="7427DA14"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2003年</w:t>
                  </w:r>
                </w:p>
              </w:tc>
              <w:tc>
                <w:tcPr>
                  <w:tcW w:w="0" w:type="auto"/>
                  <w:vAlign w:val="center"/>
                  <w:hideMark/>
                </w:tcPr>
                <w:p w14:paraId="37E6153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10C8EB2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6F2CB0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B64AA4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FE56FF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07E01340" w14:textId="77777777">
              <w:trPr>
                <w:trHeight w:val="60"/>
                <w:tblCellSpacing w:w="0" w:type="dxa"/>
              </w:trPr>
              <w:tc>
                <w:tcPr>
                  <w:tcW w:w="0" w:type="auto"/>
                  <w:gridSpan w:val="2"/>
                  <w:vAlign w:val="center"/>
                  <w:hideMark/>
                </w:tcPr>
                <w:p w14:paraId="4C14E88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92A1C8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F9610F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B1568A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F5C02B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イネ日本晴ゲノムの94%以上が公的配列でカバーされていること、この配列の約40%が完全解読されていること、完全解読すべき残りのクローンは約2,000個であることが確認された。</w:t>
                  </w:r>
                </w:p>
              </w:tc>
            </w:tr>
            <w:tr w:rsidR="00392C0A" w:rsidRPr="00392C0A" w14:paraId="7ED60996" w14:textId="77777777">
              <w:trPr>
                <w:trHeight w:val="288"/>
                <w:tblCellSpacing w:w="0" w:type="dxa"/>
              </w:trPr>
              <w:tc>
                <w:tcPr>
                  <w:tcW w:w="0" w:type="auto"/>
                  <w:vAlign w:val="center"/>
                  <w:hideMark/>
                </w:tcPr>
                <w:p w14:paraId="3A4F34B9"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BA6791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4月</w:t>
                  </w:r>
                </w:p>
              </w:tc>
              <w:tc>
                <w:tcPr>
                  <w:tcW w:w="0" w:type="auto"/>
                  <w:vAlign w:val="center"/>
                  <w:hideMark/>
                </w:tcPr>
                <w:p w14:paraId="0C7F758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0CD0C5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［日本育種学会賞特別賞受賞］</w:t>
                  </w:r>
                </w:p>
              </w:tc>
              <w:tc>
                <w:tcPr>
                  <w:tcW w:w="0" w:type="auto"/>
                  <w:vAlign w:val="center"/>
                  <w:hideMark/>
                </w:tcPr>
                <w:p w14:paraId="255F645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7980A7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EF1CFDA" w14:textId="77777777">
              <w:trPr>
                <w:trHeight w:val="60"/>
                <w:tblCellSpacing w:w="0" w:type="dxa"/>
              </w:trPr>
              <w:tc>
                <w:tcPr>
                  <w:tcW w:w="0" w:type="auto"/>
                  <w:gridSpan w:val="2"/>
                  <w:vAlign w:val="center"/>
                  <w:hideMark/>
                </w:tcPr>
                <w:p w14:paraId="743AAC9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9FBE25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1F25FF97" w14:textId="353CED5E"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日本育種学会より、RGPが「イネゲノム塩基配列・遺伝情報の高精度解読研究」について特別賞を受賞した。（写真：表彰状）</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75ECD083" wp14:editId="0223DF5F">
                        <wp:extent cx="1333500" cy="10744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074420"/>
                                </a:xfrm>
                                <a:prstGeom prst="rect">
                                  <a:avLst/>
                                </a:prstGeom>
                                <a:noFill/>
                                <a:ln>
                                  <a:noFill/>
                                </a:ln>
                              </pic:spPr>
                            </pic:pic>
                          </a:graphicData>
                        </a:graphic>
                      </wp:inline>
                    </w:drawing>
                  </w:r>
                </w:p>
              </w:tc>
              <w:tc>
                <w:tcPr>
                  <w:tcW w:w="0" w:type="auto"/>
                  <w:vAlign w:val="center"/>
                  <w:hideMark/>
                </w:tcPr>
                <w:p w14:paraId="0FCB063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ABB4FD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0321EF0" w14:textId="77777777">
              <w:trPr>
                <w:trHeight w:val="288"/>
                <w:tblCellSpacing w:w="0" w:type="dxa"/>
              </w:trPr>
              <w:tc>
                <w:tcPr>
                  <w:tcW w:w="0" w:type="auto"/>
                  <w:vAlign w:val="center"/>
                  <w:hideMark/>
                </w:tcPr>
                <w:p w14:paraId="1DBFD09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2B2D89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6月</w:t>
                  </w:r>
                </w:p>
              </w:tc>
              <w:tc>
                <w:tcPr>
                  <w:tcW w:w="0" w:type="auto"/>
                  <w:vAlign w:val="center"/>
                  <w:hideMark/>
                </w:tcPr>
                <w:p w14:paraId="022C3CF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62B082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BE56E4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BC4991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[第10染色体塩基配列の解読結果を発表]</w:t>
                  </w:r>
                </w:p>
              </w:tc>
            </w:tr>
            <w:tr w:rsidR="00392C0A" w:rsidRPr="00392C0A" w14:paraId="596F30DD" w14:textId="77777777">
              <w:trPr>
                <w:trHeight w:val="60"/>
                <w:tblCellSpacing w:w="0" w:type="dxa"/>
              </w:trPr>
              <w:tc>
                <w:tcPr>
                  <w:tcW w:w="0" w:type="auto"/>
                  <w:gridSpan w:val="2"/>
                  <w:vAlign w:val="center"/>
                  <w:hideMark/>
                </w:tcPr>
                <w:p w14:paraId="3DD9A24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1331D0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0EDD8A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F9D7E9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180D833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米国の6機関が、共同で担当した第10染色体塩基配列の解読結果をScienceに発表した。</w:t>
                  </w:r>
                </w:p>
              </w:tc>
            </w:tr>
            <w:tr w:rsidR="00392C0A" w:rsidRPr="00392C0A" w14:paraId="536A32B6" w14:textId="77777777">
              <w:trPr>
                <w:trHeight w:val="288"/>
                <w:tblCellSpacing w:w="0" w:type="dxa"/>
              </w:trPr>
              <w:tc>
                <w:tcPr>
                  <w:tcW w:w="0" w:type="auto"/>
                  <w:vAlign w:val="center"/>
                  <w:hideMark/>
                </w:tcPr>
                <w:p w14:paraId="19B2795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EE6878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7月</w:t>
                  </w:r>
                </w:p>
              </w:tc>
              <w:tc>
                <w:tcPr>
                  <w:tcW w:w="0" w:type="auto"/>
                  <w:vAlign w:val="center"/>
                  <w:hideMark/>
                </w:tcPr>
                <w:p w14:paraId="1CEB10D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0F252F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B648F8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BE4610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[World Technology Award受賞]</w:t>
                  </w:r>
                </w:p>
              </w:tc>
            </w:tr>
            <w:tr w:rsidR="00392C0A" w:rsidRPr="00392C0A" w14:paraId="0F982CDA" w14:textId="77777777">
              <w:trPr>
                <w:trHeight w:val="60"/>
                <w:tblCellSpacing w:w="0" w:type="dxa"/>
              </w:trPr>
              <w:tc>
                <w:tcPr>
                  <w:tcW w:w="0" w:type="auto"/>
                  <w:gridSpan w:val="2"/>
                  <w:vAlign w:val="center"/>
                  <w:hideMark/>
                </w:tcPr>
                <w:p w14:paraId="2C2857A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2B8160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B31313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93A6A7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5114373E" w14:textId="61B9822C"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World Technology Network社が技術革新によって経済や社会に対して優れた貢献を行った個人やグローバル企業に対して付与している賞であるWorld Technology Award（バイオテクノロジー部門）をIRGSPが受賞した（写真：表彰状）。</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19082E7F" wp14:editId="487F9665">
                        <wp:extent cx="1600200" cy="11506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150620"/>
                                </a:xfrm>
                                <a:prstGeom prst="rect">
                                  <a:avLst/>
                                </a:prstGeom>
                                <a:noFill/>
                                <a:ln>
                                  <a:noFill/>
                                </a:ln>
                              </pic:spPr>
                            </pic:pic>
                          </a:graphicData>
                        </a:graphic>
                      </wp:inline>
                    </w:drawing>
                  </w:r>
                </w:p>
              </w:tc>
            </w:tr>
            <w:tr w:rsidR="00392C0A" w:rsidRPr="00392C0A" w14:paraId="6D9E0931" w14:textId="77777777">
              <w:trPr>
                <w:trHeight w:val="288"/>
                <w:tblCellSpacing w:w="0" w:type="dxa"/>
              </w:trPr>
              <w:tc>
                <w:tcPr>
                  <w:tcW w:w="0" w:type="auto"/>
                  <w:vAlign w:val="center"/>
                  <w:hideMark/>
                </w:tcPr>
                <w:p w14:paraId="5BFD6D2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4524A3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03F5E4E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B5BC30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A56554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D11C42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[ワーキンググループ中間ミーティング(中国、上海)]</w:t>
                  </w:r>
                </w:p>
              </w:tc>
            </w:tr>
            <w:tr w:rsidR="00392C0A" w:rsidRPr="00392C0A" w14:paraId="3903EEA0" w14:textId="77777777">
              <w:trPr>
                <w:trHeight w:val="60"/>
                <w:tblCellSpacing w:w="0" w:type="dxa"/>
              </w:trPr>
              <w:tc>
                <w:tcPr>
                  <w:tcW w:w="0" w:type="auto"/>
                  <w:gridSpan w:val="2"/>
                  <w:vAlign w:val="center"/>
                  <w:hideMark/>
                </w:tcPr>
                <w:p w14:paraId="62D3898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84FA2B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222E3F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1F9009C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3D477C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完全解読すべき残りのクローンは約1,300個であることが確認された。</w:t>
                  </w:r>
                </w:p>
              </w:tc>
            </w:tr>
            <w:tr w:rsidR="00392C0A" w:rsidRPr="00392C0A" w14:paraId="0BCCCD89" w14:textId="77777777">
              <w:trPr>
                <w:trHeight w:val="288"/>
                <w:tblCellSpacing w:w="0" w:type="dxa"/>
              </w:trPr>
              <w:tc>
                <w:tcPr>
                  <w:tcW w:w="0" w:type="auto"/>
                  <w:vAlign w:val="center"/>
                  <w:hideMark/>
                </w:tcPr>
                <w:p w14:paraId="66E6482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2004年</w:t>
                  </w:r>
                </w:p>
              </w:tc>
              <w:tc>
                <w:tcPr>
                  <w:tcW w:w="0" w:type="auto"/>
                  <w:vAlign w:val="center"/>
                  <w:hideMark/>
                </w:tcPr>
                <w:p w14:paraId="2B6B5D8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2月</w:t>
                  </w:r>
                </w:p>
              </w:tc>
              <w:tc>
                <w:tcPr>
                  <w:tcW w:w="0" w:type="auto"/>
                  <w:vAlign w:val="center"/>
                  <w:hideMark/>
                </w:tcPr>
                <w:p w14:paraId="50EF0D6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7DE3208E"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D64E17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722B8CF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[フィニッシングワークショップ(日本、つくば)]</w:t>
                  </w:r>
                </w:p>
              </w:tc>
            </w:tr>
            <w:tr w:rsidR="00392C0A" w:rsidRPr="00392C0A" w14:paraId="66ADC62E" w14:textId="77777777">
              <w:trPr>
                <w:trHeight w:val="60"/>
                <w:tblCellSpacing w:w="0" w:type="dxa"/>
              </w:trPr>
              <w:tc>
                <w:tcPr>
                  <w:tcW w:w="0" w:type="auto"/>
                  <w:gridSpan w:val="2"/>
                  <w:vAlign w:val="center"/>
                  <w:hideMark/>
                </w:tcPr>
                <w:p w14:paraId="4AF5AB8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DC3358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4EA9A0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723A14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CF0385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IRGSP内でフィニッシングを担当しているメンバーが集まり、同技術に関するワークショップを開催した。</w:t>
                  </w:r>
                </w:p>
              </w:tc>
            </w:tr>
            <w:tr w:rsidR="00392C0A" w:rsidRPr="00392C0A" w14:paraId="26BF1B1A" w14:textId="77777777">
              <w:trPr>
                <w:trHeight w:val="288"/>
                <w:tblCellSpacing w:w="0" w:type="dxa"/>
              </w:trPr>
              <w:tc>
                <w:tcPr>
                  <w:tcW w:w="0" w:type="auto"/>
                  <w:vAlign w:val="center"/>
                  <w:hideMark/>
                </w:tcPr>
                <w:p w14:paraId="3398C07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61D0C7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375278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079184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0A5B0F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F82C4A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[ワーキンググループミーティング(日本、つくば)]</w:t>
                  </w:r>
                </w:p>
              </w:tc>
            </w:tr>
            <w:tr w:rsidR="00392C0A" w:rsidRPr="00392C0A" w14:paraId="43D1C212" w14:textId="77777777">
              <w:trPr>
                <w:trHeight w:val="60"/>
                <w:tblCellSpacing w:w="0" w:type="dxa"/>
              </w:trPr>
              <w:tc>
                <w:tcPr>
                  <w:tcW w:w="0" w:type="auto"/>
                  <w:gridSpan w:val="2"/>
                  <w:vAlign w:val="center"/>
                  <w:hideMark/>
                </w:tcPr>
                <w:p w14:paraId="0C7F858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332075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14FC3F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C1E634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64D4691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2004年末までに完全解読が問題なく終了するであろうことを確認した（完全解読すべき残りのクローンは約900個であることが確認された）。物理地図はゲノムの90%をカバーし、そのうちの71%が完全解読されている。解読した配列の品質確認の方法について提案があった。</w:t>
                  </w:r>
                </w:p>
              </w:tc>
            </w:tr>
            <w:tr w:rsidR="00392C0A" w:rsidRPr="00392C0A" w14:paraId="1B44DAC8" w14:textId="77777777">
              <w:trPr>
                <w:trHeight w:val="288"/>
                <w:tblCellSpacing w:w="0" w:type="dxa"/>
              </w:trPr>
              <w:tc>
                <w:tcPr>
                  <w:tcW w:w="0" w:type="auto"/>
                  <w:vAlign w:val="center"/>
                  <w:hideMark/>
                </w:tcPr>
                <w:p w14:paraId="610F1763"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B010B8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4月</w:t>
                  </w:r>
                </w:p>
              </w:tc>
              <w:tc>
                <w:tcPr>
                  <w:tcW w:w="0" w:type="auto"/>
                  <w:vAlign w:val="center"/>
                  <w:hideMark/>
                </w:tcPr>
                <w:p w14:paraId="12251138"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3312418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[New Hot Papersに選定]</w:t>
                  </w:r>
                </w:p>
              </w:tc>
              <w:tc>
                <w:tcPr>
                  <w:tcW w:w="0" w:type="auto"/>
                  <w:vAlign w:val="center"/>
                  <w:hideMark/>
                </w:tcPr>
                <w:p w14:paraId="5E6883A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A8F6C9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1A57A4D" w14:textId="77777777">
              <w:trPr>
                <w:trHeight w:val="60"/>
                <w:tblCellSpacing w:w="0" w:type="dxa"/>
              </w:trPr>
              <w:tc>
                <w:tcPr>
                  <w:tcW w:w="0" w:type="auto"/>
                  <w:gridSpan w:val="2"/>
                  <w:vAlign w:val="center"/>
                  <w:hideMark/>
                </w:tcPr>
                <w:p w14:paraId="3B89F7E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6F8638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20F59F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引用回数の多さから重要度の高い論文を選定するISI社のNew Hot Papersの一つとして、2002年にNatureに発表した第1染色体の論文が選定された。</w:t>
                  </w:r>
                </w:p>
              </w:tc>
              <w:tc>
                <w:tcPr>
                  <w:tcW w:w="0" w:type="auto"/>
                  <w:vAlign w:val="center"/>
                  <w:hideMark/>
                </w:tcPr>
                <w:p w14:paraId="51FAE80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1A3BD6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8470FEE" w14:textId="77777777">
              <w:trPr>
                <w:trHeight w:val="288"/>
                <w:tblCellSpacing w:w="0" w:type="dxa"/>
              </w:trPr>
              <w:tc>
                <w:tcPr>
                  <w:tcW w:w="0" w:type="auto"/>
                  <w:vAlign w:val="center"/>
                  <w:hideMark/>
                </w:tcPr>
                <w:p w14:paraId="64518EB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7DC41B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7D2F24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02A4BED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[第8染色体セントロメア塩基配列の解読結果を発表]</w:t>
                  </w:r>
                </w:p>
              </w:tc>
              <w:tc>
                <w:tcPr>
                  <w:tcW w:w="0" w:type="auto"/>
                  <w:vAlign w:val="center"/>
                  <w:hideMark/>
                </w:tcPr>
                <w:p w14:paraId="053946E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161996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E0FAF73" w14:textId="77777777">
              <w:trPr>
                <w:trHeight w:val="60"/>
                <w:tblCellSpacing w:w="0" w:type="dxa"/>
              </w:trPr>
              <w:tc>
                <w:tcPr>
                  <w:tcW w:w="0" w:type="auto"/>
                  <w:gridSpan w:val="2"/>
                  <w:vAlign w:val="center"/>
                  <w:hideMark/>
                </w:tcPr>
                <w:p w14:paraId="793AC9E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F61447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18C2F8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第8染色体セントロメア塩基配列の完全解読結果をPlant Cellに発表した。高等植物のセントロメア領域完全配列の公開は世界で初めての成果である。</w:t>
                  </w:r>
                </w:p>
              </w:tc>
              <w:tc>
                <w:tcPr>
                  <w:tcW w:w="0" w:type="auto"/>
                  <w:vAlign w:val="center"/>
                  <w:hideMark/>
                </w:tcPr>
                <w:p w14:paraId="6A07D42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9640B3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7F5AEDD" w14:textId="77777777">
              <w:trPr>
                <w:trHeight w:val="288"/>
                <w:tblCellSpacing w:w="0" w:type="dxa"/>
              </w:trPr>
              <w:tc>
                <w:tcPr>
                  <w:tcW w:w="0" w:type="auto"/>
                  <w:vAlign w:val="center"/>
                  <w:hideMark/>
                </w:tcPr>
                <w:p w14:paraId="5ACAA08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A7D150A"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1B9CEAB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6DE620C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[Golden Sickle Award受賞]</w:t>
                  </w:r>
                </w:p>
              </w:tc>
              <w:tc>
                <w:tcPr>
                  <w:tcW w:w="0" w:type="auto"/>
                  <w:vAlign w:val="center"/>
                  <w:hideMark/>
                </w:tcPr>
                <w:p w14:paraId="3084ADD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6D0DDD74"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FD16915" w14:textId="77777777">
              <w:trPr>
                <w:trHeight w:val="60"/>
                <w:tblCellSpacing w:w="0" w:type="dxa"/>
              </w:trPr>
              <w:tc>
                <w:tcPr>
                  <w:tcW w:w="0" w:type="auto"/>
                  <w:gridSpan w:val="2"/>
                  <w:vAlign w:val="center"/>
                  <w:hideMark/>
                </w:tcPr>
                <w:p w14:paraId="37423AB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2D33D9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7CEDE1A0" w14:textId="5E584C28"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イネゲノム塩基配列解明への貢献に対して、佐々木卓治リーダーにタイ王国よりGolden Sickle Award （「黄金の鎌」賞）が授与された（写真左：賞牌を手にする佐々木リーダー、写真右：賞牌）。</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69EC902E" wp14:editId="058870B4">
                        <wp:extent cx="1127760" cy="14935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7760" cy="1493520"/>
                                </a:xfrm>
                                <a:prstGeom prst="rect">
                                  <a:avLst/>
                                </a:prstGeom>
                                <a:noFill/>
                                <a:ln>
                                  <a:noFill/>
                                </a:ln>
                              </pic:spPr>
                            </pic:pic>
                          </a:graphicData>
                        </a:graphic>
                      </wp:inline>
                    </w:drawing>
                  </w:r>
                  <w:r w:rsidRPr="00392C0A">
                    <w:rPr>
                      <w:rFonts w:ascii="ＭＳ Ｐゴシック" w:eastAsia="ＭＳ Ｐゴシック" w:hAnsi="ＭＳ Ｐゴシック" w:cs="ＭＳ Ｐゴシック"/>
                      <w:noProof/>
                      <w:kern w:val="0"/>
                      <w:sz w:val="24"/>
                      <w:szCs w:val="24"/>
                    </w:rPr>
                    <w:drawing>
                      <wp:inline distT="0" distB="0" distL="0" distR="0" wp14:anchorId="336430F1" wp14:editId="77239294">
                        <wp:extent cx="1127760" cy="14935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760" cy="1493520"/>
                                </a:xfrm>
                                <a:prstGeom prst="rect">
                                  <a:avLst/>
                                </a:prstGeom>
                                <a:noFill/>
                                <a:ln>
                                  <a:noFill/>
                                </a:ln>
                              </pic:spPr>
                            </pic:pic>
                          </a:graphicData>
                        </a:graphic>
                      </wp:inline>
                    </w:drawing>
                  </w:r>
                </w:p>
              </w:tc>
              <w:tc>
                <w:tcPr>
                  <w:tcW w:w="0" w:type="auto"/>
                  <w:vAlign w:val="center"/>
                  <w:hideMark/>
                </w:tcPr>
                <w:p w14:paraId="4CF5C44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B7843E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5DC60AB" w14:textId="77777777">
              <w:trPr>
                <w:trHeight w:val="288"/>
                <w:tblCellSpacing w:w="0" w:type="dxa"/>
              </w:trPr>
              <w:tc>
                <w:tcPr>
                  <w:tcW w:w="0" w:type="auto"/>
                  <w:vAlign w:val="center"/>
                  <w:hideMark/>
                </w:tcPr>
                <w:p w14:paraId="3FB909A5"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8B3CF9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9月</w:t>
                  </w:r>
                </w:p>
              </w:tc>
              <w:tc>
                <w:tcPr>
                  <w:tcW w:w="0" w:type="auto"/>
                  <w:vAlign w:val="center"/>
                  <w:hideMark/>
                </w:tcPr>
                <w:p w14:paraId="652EB23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4B78895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[国際コメ年科学賞を受賞]</w:t>
                  </w:r>
                </w:p>
              </w:tc>
              <w:tc>
                <w:tcPr>
                  <w:tcW w:w="0" w:type="auto"/>
                  <w:vAlign w:val="center"/>
                  <w:hideMark/>
                </w:tcPr>
                <w:p w14:paraId="6A3A2E9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5519479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199EAE3C" w14:textId="77777777">
              <w:trPr>
                <w:trHeight w:val="60"/>
                <w:tblCellSpacing w:w="0" w:type="dxa"/>
              </w:trPr>
              <w:tc>
                <w:tcPr>
                  <w:tcW w:w="0" w:type="auto"/>
                  <w:gridSpan w:val="2"/>
                  <w:vAlign w:val="center"/>
                  <w:hideMark/>
                </w:tcPr>
                <w:p w14:paraId="327560C8"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C0E984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36F47113" w14:textId="766BDC32"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FAOと国際イネ研究所が国際コメ年を記念し、世界のイネ研究の進展に多大なインパクトを与えた論文を表彰することとし、広く世界に推薦を依頼した科学論文コンテストで、200余りの候補論文の中から、2002年にNatureに発表した第1染色体の論文が最優秀賞を受賞した（写真左：表彰状、右：メダ</w:t>
                  </w:r>
                  <w:r w:rsidRPr="00392C0A">
                    <w:rPr>
                      <w:rFonts w:ascii="ＭＳ Ｐゴシック" w:eastAsia="ＭＳ Ｐゴシック" w:hAnsi="ＭＳ Ｐゴシック" w:cs="ＭＳ Ｐゴシック"/>
                      <w:kern w:val="0"/>
                      <w:sz w:val="24"/>
                      <w:szCs w:val="24"/>
                    </w:rPr>
                    <w:lastRenderedPageBreak/>
                    <w:t>ル）。</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25B66D89" wp14:editId="407227C1">
                        <wp:extent cx="1752600" cy="12344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234440"/>
                                </a:xfrm>
                                <a:prstGeom prst="rect">
                                  <a:avLst/>
                                </a:prstGeom>
                                <a:noFill/>
                                <a:ln>
                                  <a:noFill/>
                                </a:ln>
                              </pic:spPr>
                            </pic:pic>
                          </a:graphicData>
                        </a:graphic>
                      </wp:inline>
                    </w:drawing>
                  </w:r>
                  <w:r w:rsidRPr="00392C0A">
                    <w:rPr>
                      <w:rFonts w:ascii="ＭＳ Ｐゴシック" w:eastAsia="ＭＳ Ｐゴシック" w:hAnsi="ＭＳ Ｐゴシック" w:cs="ＭＳ Ｐゴシック"/>
                      <w:noProof/>
                      <w:kern w:val="0"/>
                      <w:sz w:val="24"/>
                      <w:szCs w:val="24"/>
                    </w:rPr>
                    <w:drawing>
                      <wp:inline distT="0" distB="0" distL="0" distR="0" wp14:anchorId="6294EE65" wp14:editId="6297AF5C">
                        <wp:extent cx="952500" cy="12344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234440"/>
                                </a:xfrm>
                                <a:prstGeom prst="rect">
                                  <a:avLst/>
                                </a:prstGeom>
                                <a:noFill/>
                                <a:ln>
                                  <a:noFill/>
                                </a:ln>
                              </pic:spPr>
                            </pic:pic>
                          </a:graphicData>
                        </a:graphic>
                      </wp:inline>
                    </w:drawing>
                  </w:r>
                </w:p>
              </w:tc>
              <w:tc>
                <w:tcPr>
                  <w:tcW w:w="0" w:type="auto"/>
                  <w:vAlign w:val="center"/>
                  <w:hideMark/>
                </w:tcPr>
                <w:p w14:paraId="5AA2AFD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E41491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3FB44708" w14:textId="77777777">
              <w:trPr>
                <w:trHeight w:val="288"/>
                <w:tblCellSpacing w:w="0" w:type="dxa"/>
              </w:trPr>
              <w:tc>
                <w:tcPr>
                  <w:tcW w:w="0" w:type="auto"/>
                  <w:vAlign w:val="center"/>
                  <w:hideMark/>
                </w:tcPr>
                <w:p w14:paraId="778EFF52"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43E5F097"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11月</w:t>
                  </w:r>
                </w:p>
              </w:tc>
              <w:tc>
                <w:tcPr>
                  <w:tcW w:w="0" w:type="auto"/>
                  <w:vAlign w:val="center"/>
                  <w:hideMark/>
                </w:tcPr>
                <w:p w14:paraId="674B97C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5A0BE0E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[国際コメ年記念研究功績賞を受賞]</w:t>
                  </w:r>
                </w:p>
              </w:tc>
              <w:tc>
                <w:tcPr>
                  <w:tcW w:w="0" w:type="auto"/>
                  <w:vAlign w:val="center"/>
                  <w:hideMark/>
                </w:tcPr>
                <w:p w14:paraId="14C0C030"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4199ADF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4D48A2BB" w14:textId="77777777">
              <w:trPr>
                <w:trHeight w:val="60"/>
                <w:tblCellSpacing w:w="0" w:type="dxa"/>
              </w:trPr>
              <w:tc>
                <w:tcPr>
                  <w:tcW w:w="0" w:type="auto"/>
                  <w:gridSpan w:val="2"/>
                  <w:vAlign w:val="center"/>
                  <w:hideMark/>
                </w:tcPr>
                <w:p w14:paraId="0215D760"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AF42CB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463E364" w14:textId="5FF2DBE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農林水産省が国際コメ年を記念し、国内外にて顕著な研究功績を挙げた者を表彰するとして、広く候補者推薦を依頼した「国際コメ年記念研究功績賞」を、IRGSPの一員である農業生物資源研究所、農林水産先端技術研究所が受賞した（写真：表彰盾レリーフ）。</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068A796D" wp14:editId="3D9D8B39">
                        <wp:extent cx="1341120" cy="9296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929640"/>
                                </a:xfrm>
                                <a:prstGeom prst="rect">
                                  <a:avLst/>
                                </a:prstGeom>
                                <a:noFill/>
                                <a:ln>
                                  <a:noFill/>
                                </a:ln>
                              </pic:spPr>
                            </pic:pic>
                          </a:graphicData>
                        </a:graphic>
                      </wp:inline>
                    </w:drawing>
                  </w:r>
                </w:p>
              </w:tc>
              <w:tc>
                <w:tcPr>
                  <w:tcW w:w="0" w:type="auto"/>
                  <w:vAlign w:val="center"/>
                  <w:hideMark/>
                </w:tcPr>
                <w:p w14:paraId="2717305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FA58E15"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7E1CB660" w14:textId="77777777">
              <w:trPr>
                <w:trHeight w:val="288"/>
                <w:tblCellSpacing w:w="0" w:type="dxa"/>
              </w:trPr>
              <w:tc>
                <w:tcPr>
                  <w:tcW w:w="0" w:type="auto"/>
                  <w:vAlign w:val="center"/>
                  <w:hideMark/>
                </w:tcPr>
                <w:p w14:paraId="7697B75F"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562B6B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27095AF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CF445B9"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32238B52"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vAlign w:val="center"/>
                  <w:hideMark/>
                </w:tcPr>
                <w:p w14:paraId="18A49CB6"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[ワーキンググループミーティング中間ミーティング(米国、ツーソン)]</w:t>
                  </w:r>
                </w:p>
              </w:tc>
            </w:tr>
            <w:tr w:rsidR="00392C0A" w:rsidRPr="00392C0A" w14:paraId="2DFEFDB9" w14:textId="77777777">
              <w:trPr>
                <w:trHeight w:val="60"/>
                <w:tblCellSpacing w:w="0" w:type="dxa"/>
              </w:trPr>
              <w:tc>
                <w:tcPr>
                  <w:tcW w:w="0" w:type="auto"/>
                  <w:gridSpan w:val="2"/>
                  <w:vAlign w:val="center"/>
                  <w:hideMark/>
                </w:tcPr>
                <w:p w14:paraId="2E8D6CE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029870E1"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2D2F24BB"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0" w:type="auto"/>
                  <w:vAlign w:val="center"/>
                  <w:hideMark/>
                </w:tcPr>
                <w:p w14:paraId="04A0EE3C"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hideMark/>
                </w:tcPr>
                <w:p w14:paraId="2CE0252D"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完全解読が終了していないクローンについて共通のデータベースに保管し、コンソーシアム全体で対応を試みること等が検討された。</w:t>
                  </w:r>
                </w:p>
              </w:tc>
            </w:tr>
            <w:tr w:rsidR="00392C0A" w:rsidRPr="00392C0A" w14:paraId="66B8B9C1" w14:textId="77777777">
              <w:trPr>
                <w:trHeight w:val="288"/>
                <w:tblCellSpacing w:w="0" w:type="dxa"/>
              </w:trPr>
              <w:tc>
                <w:tcPr>
                  <w:tcW w:w="0" w:type="auto"/>
                  <w:vAlign w:val="center"/>
                  <w:hideMark/>
                </w:tcPr>
                <w:p w14:paraId="2A587BE6"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1F95EA4B"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5549FA83"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gridSpan w:val="3"/>
                  <w:vAlign w:val="center"/>
                  <w:hideMark/>
                </w:tcPr>
                <w:p w14:paraId="121C676F"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r>
            <w:tr w:rsidR="00392C0A" w:rsidRPr="00392C0A" w14:paraId="26C66DA9" w14:textId="77777777">
              <w:trPr>
                <w:trHeight w:val="288"/>
                <w:tblCellSpacing w:w="0" w:type="dxa"/>
              </w:trPr>
              <w:tc>
                <w:tcPr>
                  <w:tcW w:w="0" w:type="auto"/>
                  <w:vAlign w:val="center"/>
                  <w:hideMark/>
                </w:tcPr>
                <w:p w14:paraId="57BB164D"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3F53651C"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12月</w:t>
                  </w:r>
                </w:p>
              </w:tc>
              <w:tc>
                <w:tcPr>
                  <w:tcW w:w="0" w:type="auto"/>
                  <w:vAlign w:val="center"/>
                  <w:hideMark/>
                </w:tcPr>
                <w:p w14:paraId="7D5AB48A"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gridSpan w:val="3"/>
                  <w:vAlign w:val="center"/>
                  <w:hideMark/>
                </w:tcPr>
                <w:p w14:paraId="1BCD1C61"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0"/>
                      <w:szCs w:val="20"/>
                    </w:rPr>
                    <w:t>[イネゲノム完全解読報告会]</w:t>
                  </w:r>
                </w:p>
              </w:tc>
            </w:tr>
            <w:tr w:rsidR="00392C0A" w:rsidRPr="00392C0A" w14:paraId="6C48F374" w14:textId="77777777">
              <w:trPr>
                <w:trHeight w:val="60"/>
                <w:tblCellSpacing w:w="0" w:type="dxa"/>
              </w:trPr>
              <w:tc>
                <w:tcPr>
                  <w:tcW w:w="0" w:type="auto"/>
                  <w:gridSpan w:val="2"/>
                  <w:vAlign w:val="center"/>
                  <w:hideMark/>
                </w:tcPr>
                <w:p w14:paraId="2569BD9E" w14:textId="77777777" w:rsidR="00392C0A" w:rsidRPr="00392C0A" w:rsidRDefault="00392C0A" w:rsidP="00392C0A">
                  <w:pPr>
                    <w:widowControl/>
                    <w:jc w:val="center"/>
                    <w:rPr>
                      <w:rFonts w:ascii="ＭＳ Ｐゴシック" w:eastAsia="ＭＳ Ｐゴシック" w:hAnsi="ＭＳ Ｐゴシック" w:cs="ＭＳ Ｐゴシック"/>
                      <w:kern w:val="0"/>
                      <w:sz w:val="24"/>
                      <w:szCs w:val="24"/>
                    </w:rPr>
                  </w:pPr>
                </w:p>
              </w:tc>
              <w:tc>
                <w:tcPr>
                  <w:tcW w:w="0" w:type="auto"/>
                  <w:vAlign w:val="center"/>
                  <w:hideMark/>
                </w:tcPr>
                <w:p w14:paraId="649C2C57" w14:textId="77777777" w:rsidR="00392C0A" w:rsidRPr="00392C0A" w:rsidRDefault="00392C0A" w:rsidP="00392C0A">
                  <w:pPr>
                    <w:widowControl/>
                    <w:jc w:val="left"/>
                    <w:rPr>
                      <w:rFonts w:ascii="ＭＳ Ｐゴシック" w:eastAsia="ＭＳ Ｐゴシック" w:hAnsi="ＭＳ Ｐゴシック" w:cs="ＭＳ Ｐゴシック"/>
                      <w:kern w:val="0"/>
                      <w:sz w:val="24"/>
                      <w:szCs w:val="24"/>
                    </w:rPr>
                  </w:pPr>
                </w:p>
              </w:tc>
              <w:tc>
                <w:tcPr>
                  <w:tcW w:w="4500" w:type="dxa"/>
                  <w:gridSpan w:val="3"/>
                  <w:hideMark/>
                </w:tcPr>
                <w:p w14:paraId="565DEC8E" w14:textId="30670550" w:rsidR="00392C0A" w:rsidRPr="00392C0A" w:rsidRDefault="00392C0A" w:rsidP="00392C0A">
                  <w:pPr>
                    <w:widowControl/>
                    <w:jc w:val="left"/>
                    <w:rPr>
                      <w:rFonts w:ascii="ＭＳ Ｐゴシック" w:eastAsia="ＭＳ Ｐゴシック" w:hAnsi="ＭＳ Ｐゴシック" w:cs="ＭＳ Ｐゴシック"/>
                      <w:kern w:val="0"/>
                      <w:sz w:val="24"/>
                      <w:szCs w:val="24"/>
                    </w:rPr>
                  </w:pPr>
                  <w:r w:rsidRPr="00392C0A">
                    <w:rPr>
                      <w:rFonts w:ascii="ＭＳ Ｐゴシック" w:eastAsia="ＭＳ Ｐゴシック" w:hAnsi="ＭＳ Ｐゴシック" w:cs="ＭＳ Ｐゴシック"/>
                      <w:kern w:val="0"/>
                      <w:sz w:val="24"/>
                      <w:szCs w:val="24"/>
                    </w:rPr>
                    <w:t>イネゲノム全塩基配列の完全解読を完了し、完全解読完了について農林水産大臣へ報告した。農林水産大臣からは感謝状を授与された。(写真左:報告会の様子、写真右:感謝状)</w:t>
                  </w:r>
                  <w:r w:rsidRPr="00392C0A">
                    <w:rPr>
                      <w:rFonts w:ascii="ＭＳ Ｐゴシック" w:eastAsia="ＭＳ Ｐゴシック" w:hAnsi="ＭＳ Ｐゴシック" w:cs="ＭＳ Ｐゴシック"/>
                      <w:kern w:val="0"/>
                      <w:sz w:val="24"/>
                      <w:szCs w:val="24"/>
                    </w:rPr>
                    <w:br/>
                  </w:r>
                  <w:r w:rsidRPr="00392C0A">
                    <w:rPr>
                      <w:rFonts w:ascii="ＭＳ Ｐゴシック" w:eastAsia="ＭＳ Ｐゴシック" w:hAnsi="ＭＳ Ｐゴシック" w:cs="ＭＳ Ｐゴシック"/>
                      <w:noProof/>
                      <w:kern w:val="0"/>
                      <w:sz w:val="24"/>
                      <w:szCs w:val="24"/>
                    </w:rPr>
                    <w:drawing>
                      <wp:inline distT="0" distB="0" distL="0" distR="0" wp14:anchorId="0961112F" wp14:editId="117AD5C1">
                        <wp:extent cx="1752600" cy="12344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234440"/>
                                </a:xfrm>
                                <a:prstGeom prst="rect">
                                  <a:avLst/>
                                </a:prstGeom>
                                <a:noFill/>
                                <a:ln>
                                  <a:noFill/>
                                </a:ln>
                              </pic:spPr>
                            </pic:pic>
                          </a:graphicData>
                        </a:graphic>
                      </wp:inline>
                    </w:drawing>
                  </w:r>
                  <w:r w:rsidRPr="00392C0A">
                    <w:rPr>
                      <w:rFonts w:ascii="ＭＳ Ｐゴシック" w:eastAsia="ＭＳ Ｐゴシック" w:hAnsi="ＭＳ Ｐゴシック" w:cs="ＭＳ Ｐゴシック"/>
                      <w:noProof/>
                      <w:kern w:val="0"/>
                      <w:sz w:val="24"/>
                      <w:szCs w:val="24"/>
                    </w:rPr>
                    <w:drawing>
                      <wp:inline distT="0" distB="0" distL="0" distR="0" wp14:anchorId="6BDCEF98" wp14:editId="324EE54D">
                        <wp:extent cx="1859280" cy="1234440"/>
                        <wp:effectExtent l="0" t="0" r="762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1234440"/>
                                </a:xfrm>
                                <a:prstGeom prst="rect">
                                  <a:avLst/>
                                </a:prstGeom>
                                <a:noFill/>
                                <a:ln>
                                  <a:noFill/>
                                </a:ln>
                              </pic:spPr>
                            </pic:pic>
                          </a:graphicData>
                        </a:graphic>
                      </wp:inline>
                    </w:drawing>
                  </w:r>
                </w:p>
              </w:tc>
            </w:tr>
          </w:tbl>
          <w:p w14:paraId="45B08A3F" w14:textId="77777777" w:rsidR="00392C0A" w:rsidRPr="00392C0A" w:rsidRDefault="00392C0A" w:rsidP="00392C0A">
            <w:pPr>
              <w:widowControl/>
              <w:jc w:val="left"/>
              <w:rPr>
                <w:rFonts w:ascii="メイリオ" w:eastAsia="メイリオ" w:hAnsi="メイリオ" w:cs="ＭＳ Ｐゴシック"/>
                <w:color w:val="000000"/>
                <w:kern w:val="0"/>
                <w:sz w:val="18"/>
                <w:szCs w:val="18"/>
              </w:rPr>
            </w:pPr>
          </w:p>
        </w:tc>
      </w:tr>
    </w:tbl>
    <w:p w14:paraId="56761B4D" w14:textId="77777777" w:rsidR="00382890" w:rsidRPr="00392C0A" w:rsidRDefault="00382890"/>
    <w:sectPr w:rsidR="00382890" w:rsidRPr="00392C0A" w:rsidSect="00392C0A">
      <w:pgSz w:w="11906" w:h="16838"/>
      <w:pgMar w:top="1985" w:right="1701" w:bottom="1701" w:left="993"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0A"/>
    <w:rsid w:val="00382890"/>
    <w:rsid w:val="00392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5519D7"/>
  <w15:chartTrackingRefBased/>
  <w15:docId w15:val="{C3A046EB-A31C-4A5E-B7D2-C48C5F3C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92C0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92C0A"/>
    <w:rPr>
      <w:rFonts w:ascii="ＭＳ Ｐゴシック" w:eastAsia="ＭＳ Ｐゴシック" w:hAnsi="ＭＳ Ｐゴシック" w:cs="ＭＳ Ｐゴシック"/>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66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1414</Words>
  <Characters>8066</Characters>
  <Application>Microsoft Office Word</Application>
  <DocSecurity>0</DocSecurity>
  <Lines>67</Lines>
  <Paragraphs>18</Paragraphs>
  <ScaleCrop>false</ScaleCrop>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田口　文緒</dc:creator>
  <cp:keywords/>
  <dc:description/>
  <cp:lastModifiedBy>田口　文緒</cp:lastModifiedBy>
  <cp:revision>1</cp:revision>
  <dcterms:created xsi:type="dcterms:W3CDTF">2021-11-22T11:48:00Z</dcterms:created>
  <dcterms:modified xsi:type="dcterms:W3CDTF">2021-11-22T11:49:00Z</dcterms:modified>
</cp:coreProperties>
</file>